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eastAsia="zh-CN"/>
        </w:rPr>
        <w:t>中国共产党霸州市委员会宣传部</w:t>
      </w:r>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霸州市中国共产党霸州市委员会宣传部2021年部门预算公开如下：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中国共产党霸州市委员会</w:t>
      </w:r>
      <w:r>
        <w:rPr>
          <w:rFonts w:hint="eastAsia" w:ascii="仿宋_GB2312" w:hAnsi="Times New Roman" w:eastAsia="仿宋_GB2312" w:cs="Times New Roman"/>
          <w:color w:val="auto"/>
          <w:sz w:val="32"/>
          <w:szCs w:val="32"/>
          <w:highlight w:val="none"/>
        </w:rPr>
        <w:t>宣传部主要职责</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（一）拟订全市宣传思想文化工作重大方针政策和事业发展总体规划，统筹协调推进宣传思想文化领域法治建设，按照市委统一部署，协调宣传思想文化系统各部门之间的工作。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（二）统筹协调全市党的意识形态工作，贯彻落实市委关于意识形态工作决策部署，组织协调意识形态工作责任制落实和日常监督检查，结合巡察工作开展专项检查。</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（三）统筹指导协调全市理论研究、理论学习、理论宣传工作，组织推动理论武装工作，推动落实马克思主义理论研究和建设工程任务，负责市委理论学习中心组理论学习的有关工作。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四）负责规划组织全市全局性思想政治工作任务，组织对全市先进典型的学习推广。配合市委组织部做好基层党员教育工作，指导协调编写党员教育教材，会同有关部门研究和改进群众思想教育工作。负责全市爱国主义教育基地的建设、管理、使用。负责全市国防教育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（五）统筹分析研判和引导全市社会舆论，指导协调市直各新闻单位的工作，组织全市突发公共事件应急新闻工作。承担市突发公共事件应急新闻办公室日常工作。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六）拟订全市新闻出版业的管理政策并督促落实，管理新闻出版行政事务，统筹规划和指导协调新闻出版事业、产业发展，协助做好出版物内容和质量的监督管理，监督管理印刷业，管理著作权等。组织指导协调全市“扫黄打非”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（七）从宏观上统筹指导协调全市互联网宣传和信息内容管理工作。统筹数字新媒体的建设和管理。</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（八）从宏观上统筹指导协调推动全市精神文化产品的创作和生产，协调组织中华优秀传统文化传承发展有关工作，指导协调推动群众文化建设。</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（九）负责管理全市电影行政事务，指导监管电影制片、发行、放映工作，组织对电影内容进行审查，指导协调全市性重大电影活动。</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对全市新闻出版、广播影视、文化艺术业改革发展研究提出政策性建议，统筹指导协调文化体制改革和文化事业、文化产业及旅游业发展，负责市级文化企业国有资产监督管理。承担市文化体制改革和发展工作领导小组办公室日常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（十一）统筹指导全市舆情信息工作，组织协调开展舆情信息收集分析研判工作，跟踪了解、研究掌握宣传舆情动态。</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（十二）统筹研究拟定有关全市精神文明建设的方针、政策。规划部署全市精神文明建设工作，组织指导全市群众性精神文明创建活动。</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（十三）统筹协调全市对外宣传工作。指导协调有关部门研究拟订全市对外宣传事业发展规划，组织协调我市对外宣传文化交流工作，会同有关部门做好境外记者采访事务方面工作。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四）统筹协调组织开展新闻发布工作。承担市委新闻发布有关组织协调工作，负责市政府新闻发布组织实施工作。指导协调市政府各部门和各乡镇（区、办）的新闻发布工作，推动新闻发言人制度落实。拟订我市重大问题对外宣传口径。</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五）统筹指导协调全市哲学社会科学发展工作。组织制定发展战略、中长期规划和专项计划。负责组织开展市级新型智库建设工作，协调推动全市中国特色新型智库建设。组织哲学社会科学研究课题成果转化应用等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六）受市委委托，会同市委组织部管理新闻、文化、出版、社会科学研究和互联网信息等方面市直宣传文化单位的领导干部。对各乡镇（区、办）党委宣传委员的任免提出意见。负责有关重要宣传舆论阵地和重要岗位领导干部管理工作。负责组织开展宣传思想文化系统干部教育培训和人才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（十七）对市互联网信息办公室互联网宣传和信息内容管理方面的工作实施方针、政策的指导。归口领导市文化广电和旅游局、市融媒体中心。</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（十八）完成市委交办的其他任务。</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highlight w:val="none"/>
              </w:rPr>
            </w:pPr>
            <w:r>
              <w:rPr>
                <w:rFonts w:ascii="Times New Roman" w:hAnsi="Times New Roman" w:eastAsia="方正书宋_GBK" w:cs="Times New Roman"/>
                <w:b/>
                <w:color w:val="auto"/>
                <w:szCs w:val="24"/>
                <w:highlight w:val="none"/>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highlight w:val="none"/>
              </w:rPr>
            </w:pPr>
            <w:r>
              <w:rPr>
                <w:rFonts w:ascii="Times New Roman" w:hAnsi="Times New Roman" w:eastAsia="方正书宋_GBK" w:cs="Times New Roman"/>
                <w:b/>
                <w:color w:val="auto"/>
                <w:szCs w:val="24"/>
                <w:highlight w:val="none"/>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highlight w:val="none"/>
              </w:rPr>
            </w:pPr>
            <w:r>
              <w:rPr>
                <w:rFonts w:ascii="Times New Roman" w:hAnsi="Times New Roman" w:eastAsia="方正书宋_GBK" w:cs="Times New Roman"/>
                <w:b/>
                <w:color w:val="auto"/>
                <w:szCs w:val="24"/>
                <w:highlight w:val="none"/>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highlight w:val="none"/>
              </w:rPr>
            </w:pPr>
            <w:r>
              <w:rPr>
                <w:rFonts w:ascii="Times New Roman" w:hAnsi="Times New Roman" w:eastAsia="方正书宋_GBK" w:cs="Times New Roman"/>
                <w:b/>
                <w:color w:val="auto"/>
                <w:szCs w:val="24"/>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color w:val="auto"/>
                <w:szCs w:val="24"/>
                <w:highlight w:val="none"/>
                <w:lang w:eastAsia="zh-CN"/>
              </w:rPr>
            </w:pPr>
            <w:r>
              <w:rPr>
                <w:rFonts w:hint="eastAsia" w:ascii="Times New Roman" w:hAnsi="Times New Roman" w:eastAsia="方正书宋_GBK" w:cs="Times New Roman"/>
                <w:color w:val="auto"/>
                <w:szCs w:val="24"/>
                <w:highlight w:val="none"/>
                <w:lang w:eastAsia="zh-CN"/>
              </w:rPr>
              <w:t>中国共产党霸州市委员会宣传部</w:t>
            </w:r>
          </w:p>
        </w:tc>
        <w:tc>
          <w:tcPr>
            <w:tcW w:w="1866" w:type="dxa"/>
            <w:shd w:val="clear" w:color="auto" w:fill="auto"/>
            <w:vAlign w:val="center"/>
          </w:tcPr>
          <w:p>
            <w:pPr>
              <w:spacing w:line="300" w:lineRule="exact"/>
              <w:jc w:val="center"/>
              <w:rPr>
                <w:rFonts w:hint="eastAsia" w:ascii="Times New Roman" w:hAnsi="Times New Roman" w:eastAsia="方正书宋_GBK" w:cs="Times New Roman"/>
                <w:color w:val="auto"/>
                <w:szCs w:val="24"/>
                <w:highlight w:val="none"/>
                <w:lang w:eastAsia="zh-CN"/>
              </w:rPr>
            </w:pPr>
            <w:r>
              <w:rPr>
                <w:rFonts w:hint="eastAsia" w:ascii="Times New Roman" w:hAnsi="Times New Roman" w:eastAsia="方正书宋_GBK" w:cs="Times New Roman"/>
                <w:color w:val="auto"/>
                <w:szCs w:val="24"/>
                <w:highlight w:val="none"/>
                <w:lang w:eastAsia="zh-CN"/>
              </w:rPr>
              <w:t>行政</w:t>
            </w:r>
          </w:p>
        </w:tc>
        <w:tc>
          <w:tcPr>
            <w:tcW w:w="1536" w:type="dxa"/>
            <w:shd w:val="clear" w:color="auto" w:fill="auto"/>
            <w:vAlign w:val="center"/>
          </w:tcPr>
          <w:p>
            <w:pPr>
              <w:spacing w:line="300" w:lineRule="exact"/>
              <w:jc w:val="center"/>
              <w:rPr>
                <w:rFonts w:hint="eastAsia" w:ascii="Times New Roman" w:hAnsi="Times New Roman" w:eastAsia="方正书宋_GBK" w:cs="Times New Roman"/>
                <w:color w:val="auto"/>
                <w:szCs w:val="24"/>
                <w:highlight w:val="none"/>
                <w:lang w:eastAsia="zh-CN"/>
              </w:rPr>
            </w:pPr>
            <w:r>
              <w:rPr>
                <w:rFonts w:hint="eastAsia" w:ascii="Times New Roman" w:hAnsi="Times New Roman" w:eastAsia="方正书宋_GBK" w:cs="Times New Roman"/>
                <w:color w:val="auto"/>
                <w:szCs w:val="24"/>
                <w:highlight w:val="none"/>
                <w:lang w:eastAsia="zh-CN"/>
              </w:rPr>
              <w:t>正科级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color w:val="auto"/>
                <w:szCs w:val="24"/>
                <w:highlight w:val="none"/>
                <w:lang w:eastAsia="zh-CN"/>
              </w:rPr>
            </w:pPr>
            <w:r>
              <w:rPr>
                <w:rFonts w:hint="eastAsia" w:ascii="Times New Roman" w:hAnsi="Times New Roman" w:eastAsia="方正书宋_GBK" w:cs="Times New Roman"/>
                <w:color w:val="auto"/>
                <w:szCs w:val="24"/>
                <w:highlight w:val="none"/>
                <w:lang w:eastAsia="zh-CN"/>
              </w:rPr>
              <w:t>财政拨款（行政机关）</w:t>
            </w:r>
          </w:p>
        </w:tc>
      </w:tr>
    </w:tbl>
    <w:p>
      <w:pPr>
        <w:spacing w:line="560" w:lineRule="exact"/>
        <w:ind w:firstLine="643" w:firstLineChars="200"/>
        <w:rPr>
          <w:rFonts w:ascii="仿宋" w:hAnsi="仿宋" w:eastAsia="仿宋"/>
          <w:b/>
          <w:color w:val="FF0000"/>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color w:val="FF0000"/>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sz w:val="32"/>
          <w:szCs w:val="32"/>
          <w:lang w:val="en-US" w:eastAsia="zh-CN"/>
        </w:rPr>
        <w:t>霸州市中国共产党霸州市委员会宣传部的收</w:t>
      </w:r>
      <w:r>
        <w:rPr>
          <w:rFonts w:ascii="Times New Roman" w:hAnsi="Times New Roman" w:eastAsia="仿宋_GB2312" w:cs="Times New Roman"/>
          <w:sz w:val="32"/>
          <w:szCs w:val="32"/>
        </w:rPr>
        <w:t>支包含在部门预算中。</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lang w:val="en-US" w:eastAsia="zh-CN"/>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年预算收入1430.16万元，其中：一般公共预算收入1425.16万元，政府性基金预算收入</w:t>
      </w:r>
      <w:r>
        <w:rPr>
          <w:rFonts w:hint="eastAsia" w:ascii="仿宋_GB2312" w:hAnsi="Times New Roman" w:eastAsia="仿宋_GB2312" w:cs="Times New Roman"/>
          <w:sz w:val="32"/>
          <w:szCs w:val="32"/>
          <w:lang w:val="en-US" w:eastAsia="zh-CN"/>
        </w:rPr>
        <w:t>5</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000000" w:themeColor="text1"/>
          <w:sz w:val="32"/>
          <w:szCs w:val="32"/>
          <w:lang w:val="en-US" w:eastAsia="zh-CN"/>
        </w:rPr>
        <w:t>财政专户管理资金收入0万元，</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b/>
          <w:color w:val="FF0000"/>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color w:val="auto"/>
          <w:sz w:val="32"/>
          <w:szCs w:val="32"/>
          <w:highlight w:val="none"/>
          <w:lang w:eastAsia="zh-CN"/>
        </w:rPr>
        <w:t>中国共产党霸州市委员会</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w:t>
      </w: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年本部门支出预算1430.16万元，其中：基本支出424.63万元，包括：人员</w:t>
      </w:r>
      <w:r>
        <w:rPr>
          <w:rFonts w:hint="eastAsia" w:ascii="仿宋_GB2312" w:hAnsi="Times New Roman" w:eastAsia="仿宋_GB2312" w:cs="Times New Roman"/>
          <w:color w:val="000000" w:themeColor="text1"/>
          <w:sz w:val="32"/>
          <w:szCs w:val="32"/>
          <w:lang w:val="en-US" w:eastAsia="zh-CN"/>
        </w:rPr>
        <w:t>类项目</w:t>
      </w:r>
      <w:r>
        <w:rPr>
          <w:rFonts w:hint="eastAsia" w:ascii="仿宋_GB2312" w:hAnsi="Times New Roman" w:eastAsia="仿宋_GB2312" w:cs="Times New Roman"/>
          <w:color w:val="000000" w:themeColor="text1"/>
          <w:sz w:val="32"/>
          <w:szCs w:val="32"/>
        </w:rPr>
        <w:t>经费372.48</w:t>
      </w:r>
      <w:r>
        <w:rPr>
          <w:rFonts w:ascii="仿宋_GB2312" w:hAnsi="Times New Roman" w:eastAsia="仿宋_GB2312" w:cs="Times New Roman"/>
          <w:color w:val="000000" w:themeColor="text1"/>
          <w:sz w:val="32"/>
          <w:szCs w:val="32"/>
        </w:rPr>
        <w:t>万元</w:t>
      </w:r>
      <w:r>
        <w:rPr>
          <w:rFonts w:hint="eastAsia" w:ascii="仿宋_GB2312" w:hAnsi="Times New Roman" w:eastAsia="仿宋_GB2312" w:cs="Times New Roman"/>
          <w:color w:val="000000" w:themeColor="text1"/>
          <w:sz w:val="32"/>
          <w:szCs w:val="32"/>
        </w:rPr>
        <w:t>和</w:t>
      </w:r>
      <w:r>
        <w:rPr>
          <w:rFonts w:hint="eastAsia" w:ascii="仿宋_GB2312" w:hAnsi="Times New Roman" w:eastAsia="仿宋_GB2312" w:cs="Times New Roman"/>
          <w:color w:val="000000" w:themeColor="text1"/>
          <w:sz w:val="32"/>
          <w:szCs w:val="32"/>
          <w:lang w:val="en-US" w:eastAsia="zh-CN"/>
        </w:rPr>
        <w:t>运转类</w:t>
      </w:r>
      <w:r>
        <w:rPr>
          <w:rFonts w:hint="eastAsia" w:ascii="仿宋_GB2312" w:hAnsi="Times New Roman" w:eastAsia="仿宋_GB2312" w:cs="Times New Roman"/>
          <w:color w:val="000000" w:themeColor="text1"/>
          <w:sz w:val="32"/>
          <w:szCs w:val="32"/>
        </w:rPr>
        <w:t>公用</w:t>
      </w:r>
      <w:r>
        <w:rPr>
          <w:rFonts w:hint="eastAsia" w:ascii="仿宋_GB2312" w:hAnsi="Times New Roman" w:eastAsia="仿宋_GB2312" w:cs="Times New Roman"/>
          <w:color w:val="000000" w:themeColor="text1"/>
          <w:sz w:val="32"/>
          <w:szCs w:val="32"/>
          <w:lang w:val="en-US" w:eastAsia="zh-CN"/>
        </w:rPr>
        <w:t>项目</w:t>
      </w:r>
      <w:r>
        <w:rPr>
          <w:rFonts w:hint="eastAsia" w:ascii="仿宋_GB2312" w:hAnsi="Times New Roman" w:eastAsia="仿宋_GB2312" w:cs="Times New Roman"/>
          <w:color w:val="000000" w:themeColor="text1"/>
          <w:sz w:val="32"/>
          <w:szCs w:val="32"/>
        </w:rPr>
        <w:t>经费52.15</w:t>
      </w:r>
      <w:r>
        <w:rPr>
          <w:rFonts w:ascii="仿宋_GB2312" w:hAnsi="Times New Roman" w:eastAsia="仿宋_GB2312" w:cs="Times New Roman"/>
          <w:color w:val="000000" w:themeColor="text1"/>
          <w:sz w:val="32"/>
          <w:szCs w:val="32"/>
        </w:rPr>
        <w:t>万元</w:t>
      </w:r>
      <w:r>
        <w:rPr>
          <w:rFonts w:hint="eastAsia" w:ascii="仿宋_GB2312" w:hAnsi="Times New Roman" w:eastAsia="仿宋_GB2312" w:cs="Times New Roman"/>
          <w:color w:val="000000" w:themeColor="text1"/>
          <w:sz w:val="32"/>
          <w:szCs w:val="32"/>
        </w:rPr>
        <w:t>；</w:t>
      </w:r>
      <w:r>
        <w:rPr>
          <w:rFonts w:hint="eastAsia" w:ascii="仿宋_GB2312" w:hAnsi="Times New Roman" w:eastAsia="仿宋_GB2312" w:cs="Times New Roman"/>
          <w:color w:val="000000" w:themeColor="text1"/>
          <w:sz w:val="32"/>
          <w:szCs w:val="32"/>
          <w:lang w:val="en-US" w:eastAsia="zh-CN"/>
        </w:rPr>
        <w:t>运转类其他及特定目标类</w:t>
      </w:r>
      <w:r>
        <w:rPr>
          <w:rFonts w:hint="eastAsia" w:ascii="仿宋_GB2312" w:hAnsi="Times New Roman" w:eastAsia="仿宋_GB2312" w:cs="Times New Roman"/>
          <w:color w:val="000000" w:themeColor="text1"/>
          <w:sz w:val="32"/>
          <w:szCs w:val="32"/>
        </w:rPr>
        <w:t>项目支出</w:t>
      </w:r>
      <w:r>
        <w:rPr>
          <w:rFonts w:hint="eastAsia" w:ascii="仿宋_GB2312" w:hAnsi="Times New Roman" w:eastAsia="仿宋_GB2312" w:cs="Times New Roman"/>
          <w:color w:val="000000" w:themeColor="text1"/>
          <w:sz w:val="32"/>
          <w:szCs w:val="32"/>
          <w:lang w:val="en-US" w:eastAsia="zh-CN"/>
        </w:rPr>
        <w:t>1005.53</w:t>
      </w:r>
      <w:r>
        <w:rPr>
          <w:rFonts w:hint="eastAsia" w:ascii="仿宋_GB2312" w:hAnsi="Times New Roman" w:eastAsia="仿宋_GB2312" w:cs="Times New Roman"/>
          <w:color w:val="000000" w:themeColor="text1"/>
          <w:sz w:val="32"/>
          <w:szCs w:val="32"/>
        </w:rPr>
        <w:t>万元，全部为本级</w:t>
      </w:r>
      <w:r>
        <w:rPr>
          <w:rFonts w:ascii="仿宋_GB2312" w:hAnsi="Times New Roman" w:eastAsia="仿宋_GB2312" w:cs="Times New Roman"/>
          <w:color w:val="000000" w:themeColor="text1"/>
          <w:sz w:val="32"/>
          <w:szCs w:val="32"/>
        </w:rPr>
        <w:t>支出，</w:t>
      </w:r>
      <w:r>
        <w:rPr>
          <w:rFonts w:hint="eastAsia" w:ascii="仿宋_GB2312" w:hAnsi="Times New Roman" w:eastAsia="仿宋_GB2312" w:cs="Times New Roman"/>
          <w:color w:val="000000" w:themeColor="text1"/>
          <w:sz w:val="32"/>
          <w:szCs w:val="32"/>
        </w:rPr>
        <w:t>主要为</w:t>
      </w:r>
      <w:r>
        <w:rPr>
          <w:rFonts w:hint="eastAsia" w:ascii="仿宋_GB2312" w:hAnsi="Times New Roman" w:eastAsia="仿宋_GB2312" w:cs="Times New Roman"/>
          <w:color w:val="auto"/>
          <w:sz w:val="32"/>
          <w:szCs w:val="32"/>
          <w:highlight w:val="none"/>
          <w:lang w:eastAsia="zh-CN"/>
        </w:rPr>
        <w:t>意识形态管理及宣传工作经费、创建文明城市工作经费、</w:t>
      </w:r>
      <w:r>
        <w:rPr>
          <w:rFonts w:hint="eastAsia" w:ascii="仿宋_GB2312" w:hAnsi="Times New Roman" w:eastAsia="仿宋_GB2312" w:cs="Times New Roman"/>
          <w:color w:val="auto"/>
          <w:sz w:val="32"/>
          <w:szCs w:val="32"/>
          <w:highlight w:val="none"/>
          <w:lang w:val="en-US" w:eastAsia="zh-CN"/>
        </w:rPr>
        <w:t>文化产业引导资金</w:t>
      </w:r>
      <w:r>
        <w:rPr>
          <w:rFonts w:hint="eastAsia" w:ascii="仿宋_GB2312" w:hAnsi="Times New Roman" w:eastAsia="仿宋_GB2312" w:cs="Times New Roman"/>
          <w:color w:val="000000" w:themeColor="text1"/>
          <w:sz w:val="32"/>
          <w:szCs w:val="32"/>
        </w:rPr>
        <w:t>等；上缴上级支出</w:t>
      </w:r>
      <w:r>
        <w:rPr>
          <w:rFonts w:hint="eastAsia" w:ascii="仿宋_GB2312" w:hAnsi="Times New Roman" w:eastAsia="仿宋_GB2312" w:cs="Times New Roman"/>
          <w:color w:val="000000" w:themeColor="text1"/>
          <w:sz w:val="32"/>
          <w:szCs w:val="32"/>
          <w:lang w:val="en-US" w:eastAsia="zh-CN"/>
        </w:rPr>
        <w:t>0</w:t>
      </w:r>
      <w:r>
        <w:rPr>
          <w:rFonts w:hint="eastAsia" w:ascii="仿宋_GB2312" w:hAnsi="Times New Roman" w:eastAsia="仿宋_GB2312" w:cs="Times New Roman"/>
          <w:color w:val="000000" w:themeColor="text1"/>
          <w:sz w:val="32"/>
          <w:szCs w:val="32"/>
        </w:rPr>
        <w:t>万元，</w:t>
      </w:r>
      <w:r>
        <w:rPr>
          <w:rFonts w:ascii="仿宋_GB2312" w:hAnsi="Times New Roman" w:eastAsia="仿宋_GB2312" w:cs="Times New Roman"/>
          <w:color w:val="000000" w:themeColor="text1"/>
          <w:sz w:val="32"/>
          <w:szCs w:val="32"/>
        </w:rPr>
        <w:t>经营支出</w:t>
      </w:r>
      <w:r>
        <w:rPr>
          <w:rFonts w:hint="eastAsia" w:ascii="仿宋_GB2312" w:hAnsi="Times New Roman" w:eastAsia="仿宋_GB2312" w:cs="Times New Roman"/>
          <w:color w:val="000000" w:themeColor="text1"/>
          <w:sz w:val="32"/>
          <w:szCs w:val="32"/>
          <w:lang w:val="en-US" w:eastAsia="zh-CN"/>
        </w:rPr>
        <w:t>0</w:t>
      </w:r>
      <w:r>
        <w:rPr>
          <w:rFonts w:ascii="仿宋_GB2312" w:hAnsi="Times New Roman" w:eastAsia="仿宋_GB2312" w:cs="Times New Roman"/>
          <w:color w:val="000000" w:themeColor="text1"/>
          <w:sz w:val="32"/>
          <w:szCs w:val="32"/>
        </w:rPr>
        <w:t>万元，</w:t>
      </w:r>
      <w:r>
        <w:rPr>
          <w:rFonts w:hint="eastAsia" w:ascii="仿宋_GB2312" w:hAnsi="Times New Roman" w:eastAsia="仿宋_GB2312" w:cs="Times New Roman"/>
          <w:color w:val="000000" w:themeColor="text1"/>
          <w:sz w:val="32"/>
          <w:szCs w:val="32"/>
        </w:rPr>
        <w:t>对附属单位补助支出</w:t>
      </w:r>
      <w:r>
        <w:rPr>
          <w:rFonts w:hint="eastAsia" w:ascii="仿宋_GB2312" w:hAnsi="Times New Roman" w:eastAsia="仿宋_GB2312" w:cs="Times New Roman"/>
          <w:color w:val="000000" w:themeColor="text1"/>
          <w:sz w:val="32"/>
          <w:szCs w:val="32"/>
          <w:lang w:val="en-US" w:eastAsia="zh-CN"/>
        </w:rPr>
        <w:t>0</w:t>
      </w:r>
      <w:r>
        <w:rPr>
          <w:rFonts w:hint="eastAsia" w:ascii="仿宋_GB2312" w:hAnsi="Times New Roman" w:eastAsia="仿宋_GB2312" w:cs="Times New Roman"/>
          <w:color w:val="000000" w:themeColor="text1"/>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hint="default" w:ascii="仿宋_GB2312" w:hAnsi="黑体" w:eastAsia="仿宋_GB2312" w:cs="Times New Roman"/>
          <w:color w:val="auto"/>
          <w:sz w:val="32"/>
          <w:szCs w:val="32"/>
          <w:highlight w:val="none"/>
          <w:lang w:val="en-US" w:eastAsia="zh-CN"/>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w:t>
      </w:r>
      <w:r>
        <w:rPr>
          <w:rFonts w:hint="eastAsia" w:ascii="仿宋_GB2312" w:hAnsi="Times New Roman" w:eastAsia="仿宋_GB2312" w:cs="Times New Roman"/>
          <w:color w:val="000000" w:themeColor="text1"/>
          <w:sz w:val="32"/>
          <w:szCs w:val="32"/>
          <w:lang w:val="en-US" w:eastAsia="zh-CN"/>
        </w:rPr>
        <w:t>收入</w:t>
      </w:r>
      <w:r>
        <w:rPr>
          <w:rFonts w:hint="eastAsia" w:ascii="仿宋_GB2312" w:hAnsi="Times New Roman" w:eastAsia="仿宋_GB2312" w:cs="Times New Roman"/>
          <w:color w:val="000000" w:themeColor="text1"/>
          <w:sz w:val="32"/>
          <w:szCs w:val="32"/>
        </w:rPr>
        <w:t>安排1430.16万元，较20</w:t>
      </w:r>
      <w:r>
        <w:rPr>
          <w:rFonts w:hint="eastAsia" w:ascii="仿宋_GB2312" w:hAnsi="Times New Roman" w:eastAsia="仿宋_GB2312" w:cs="Times New Roman"/>
          <w:color w:val="000000" w:themeColor="text1"/>
          <w:sz w:val="32"/>
          <w:szCs w:val="32"/>
          <w:lang w:val="en-US" w:eastAsia="zh-CN"/>
        </w:rPr>
        <w:t>20</w:t>
      </w:r>
      <w:r>
        <w:rPr>
          <w:rFonts w:hint="eastAsia" w:ascii="仿宋_GB2312" w:hAnsi="Times New Roman" w:eastAsia="仿宋_GB2312" w:cs="Times New Roman"/>
          <w:color w:val="000000" w:themeColor="text1"/>
          <w:sz w:val="32"/>
          <w:szCs w:val="32"/>
        </w:rPr>
        <w:t>预算</w:t>
      </w:r>
      <w:r>
        <w:rPr>
          <w:rFonts w:hint="eastAsia" w:ascii="仿宋_GB2312" w:hAnsi="Times New Roman" w:eastAsia="仿宋_GB2312" w:cs="Times New Roman"/>
          <w:color w:val="000000" w:themeColor="text1"/>
          <w:sz w:val="32"/>
          <w:szCs w:val="32"/>
          <w:highlight w:val="none"/>
        </w:rPr>
        <w:t>增加</w:t>
      </w:r>
      <w:r>
        <w:rPr>
          <w:rFonts w:hint="eastAsia" w:ascii="仿宋_GB2312" w:hAnsi="Times New Roman" w:eastAsia="仿宋_GB2312" w:cs="Times New Roman"/>
          <w:color w:val="000000" w:themeColor="text1"/>
          <w:sz w:val="32"/>
          <w:szCs w:val="32"/>
          <w:highlight w:val="none"/>
          <w:lang w:val="en-US" w:eastAsia="zh-CN"/>
        </w:rPr>
        <w:t>24.54</w:t>
      </w:r>
      <w:r>
        <w:rPr>
          <w:rFonts w:hint="eastAsia" w:ascii="仿宋_GB2312" w:hAnsi="Times New Roman" w:eastAsia="仿宋_GB2312" w:cs="Times New Roman"/>
          <w:color w:val="000000" w:themeColor="text1"/>
          <w:sz w:val="32"/>
          <w:szCs w:val="32"/>
          <w:highlight w:val="none"/>
        </w:rPr>
        <w:t>万元，</w:t>
      </w:r>
      <w:r>
        <w:rPr>
          <w:rFonts w:hint="eastAsia" w:ascii="仿宋_GB2312" w:hAnsi="Times New Roman" w:eastAsia="仿宋_GB2312" w:cs="Times New Roman"/>
          <w:color w:val="auto"/>
          <w:sz w:val="32"/>
          <w:szCs w:val="32"/>
          <w:highlight w:val="none"/>
          <w:lang w:eastAsia="zh-CN"/>
        </w:rPr>
        <w:t>其中：一般公共预算收入</w:t>
      </w:r>
      <w:r>
        <w:rPr>
          <w:rFonts w:hint="eastAsia" w:ascii="仿宋_GB2312" w:hAnsi="Times New Roman" w:eastAsia="仿宋_GB2312" w:cs="Times New Roman"/>
          <w:color w:val="auto"/>
          <w:sz w:val="32"/>
          <w:szCs w:val="32"/>
          <w:highlight w:val="none"/>
          <w:lang w:val="en-US" w:eastAsia="zh-CN"/>
        </w:rPr>
        <w:t>增加104.54，主要为增加文化产业引导资金、文明城市创建工作专项经费；政府性基金预算收入减少80万元，主要为减少关于调整中央补助地方国家电影事业发展专项资金预算的通知（冀财教[2020]121号）、关于提前下达2020年中央专项彩票公益金支持乡村学校少年宫项目资金的通知(冀财教[2019]139号)等。</w:t>
      </w:r>
    </w:p>
    <w:p>
      <w:pPr>
        <w:ind w:firstLine="640"/>
        <w:rPr>
          <w:rFonts w:ascii="仿宋_GB2312" w:hAnsi="黑体" w:eastAsia="仿宋_GB2312" w:cs="Times New Roman"/>
          <w:color w:val="000000" w:themeColor="text1"/>
          <w:sz w:val="32"/>
          <w:szCs w:val="32"/>
          <w:highlight w:val="none"/>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w:t>
      </w:r>
      <w:r>
        <w:rPr>
          <w:rFonts w:hint="eastAsia" w:ascii="仿宋_GB2312" w:hAnsi="Times New Roman" w:eastAsia="仿宋_GB2312" w:cs="Times New Roman"/>
          <w:color w:val="000000" w:themeColor="text1"/>
          <w:sz w:val="32"/>
          <w:szCs w:val="32"/>
          <w:lang w:val="en-US" w:eastAsia="zh-CN"/>
        </w:rPr>
        <w:t>支出</w:t>
      </w:r>
      <w:r>
        <w:rPr>
          <w:rFonts w:hint="eastAsia" w:ascii="仿宋_GB2312" w:hAnsi="Times New Roman" w:eastAsia="仿宋_GB2312" w:cs="Times New Roman"/>
          <w:color w:val="000000" w:themeColor="text1"/>
          <w:sz w:val="32"/>
          <w:szCs w:val="32"/>
        </w:rPr>
        <w:t>安排1430.16万元，较20</w:t>
      </w:r>
      <w:r>
        <w:rPr>
          <w:rFonts w:hint="eastAsia" w:ascii="仿宋_GB2312" w:hAnsi="Times New Roman" w:eastAsia="仿宋_GB2312" w:cs="Times New Roman"/>
          <w:color w:val="000000" w:themeColor="text1"/>
          <w:sz w:val="32"/>
          <w:szCs w:val="32"/>
          <w:lang w:val="en-US" w:eastAsia="zh-CN"/>
        </w:rPr>
        <w:t>20</w:t>
      </w:r>
      <w:r>
        <w:rPr>
          <w:rFonts w:hint="eastAsia" w:ascii="仿宋_GB2312" w:hAnsi="Times New Roman" w:eastAsia="仿宋_GB2312" w:cs="Times New Roman"/>
          <w:color w:val="000000" w:themeColor="text1"/>
          <w:sz w:val="32"/>
          <w:szCs w:val="32"/>
        </w:rPr>
        <w:t>预算</w:t>
      </w:r>
      <w:r>
        <w:rPr>
          <w:rFonts w:hint="eastAsia" w:ascii="仿宋_GB2312" w:hAnsi="Times New Roman" w:eastAsia="仿宋_GB2312" w:cs="Times New Roman"/>
          <w:color w:val="000000" w:themeColor="text1"/>
          <w:sz w:val="32"/>
          <w:szCs w:val="32"/>
          <w:highlight w:val="none"/>
        </w:rPr>
        <w:t>增加</w:t>
      </w:r>
      <w:r>
        <w:rPr>
          <w:rFonts w:hint="eastAsia" w:ascii="仿宋_GB2312" w:hAnsi="Times New Roman" w:eastAsia="仿宋_GB2312" w:cs="Times New Roman"/>
          <w:color w:val="000000" w:themeColor="text1"/>
          <w:sz w:val="32"/>
          <w:szCs w:val="32"/>
          <w:highlight w:val="none"/>
          <w:lang w:val="en-US" w:eastAsia="zh-CN"/>
        </w:rPr>
        <w:t>24.54</w:t>
      </w:r>
      <w:r>
        <w:rPr>
          <w:rFonts w:hint="eastAsia" w:ascii="仿宋_GB2312" w:hAnsi="Times New Roman" w:eastAsia="仿宋_GB2312" w:cs="Times New Roman"/>
          <w:color w:val="000000" w:themeColor="text1"/>
          <w:sz w:val="32"/>
          <w:szCs w:val="32"/>
          <w:highlight w:val="none"/>
        </w:rPr>
        <w:t>万元，其中：基本支出增加</w:t>
      </w:r>
      <w:r>
        <w:rPr>
          <w:rFonts w:hint="eastAsia" w:ascii="仿宋_GB2312" w:hAnsi="Times New Roman" w:eastAsia="仿宋_GB2312" w:cs="Times New Roman"/>
          <w:color w:val="000000" w:themeColor="text1"/>
          <w:sz w:val="32"/>
          <w:szCs w:val="32"/>
          <w:highlight w:val="none"/>
          <w:lang w:val="en-US" w:eastAsia="zh-CN"/>
        </w:rPr>
        <w:t>37.13</w:t>
      </w:r>
      <w:r>
        <w:rPr>
          <w:rFonts w:hint="eastAsia" w:ascii="仿宋_GB2312" w:hAnsi="Times New Roman" w:eastAsia="仿宋_GB2312" w:cs="Times New Roman"/>
          <w:color w:val="000000" w:themeColor="text1"/>
          <w:sz w:val="32"/>
          <w:szCs w:val="32"/>
          <w:highlight w:val="none"/>
        </w:rPr>
        <w:t>万元，主要为</w:t>
      </w:r>
      <w:r>
        <w:rPr>
          <w:rFonts w:hint="eastAsia" w:ascii="仿宋_GB2312" w:hAnsi="Times New Roman" w:eastAsia="仿宋_GB2312" w:cs="Times New Roman"/>
          <w:color w:val="000000" w:themeColor="text1"/>
          <w:sz w:val="32"/>
          <w:szCs w:val="32"/>
          <w:highlight w:val="none"/>
          <w:lang w:val="en-US" w:eastAsia="zh-CN"/>
        </w:rPr>
        <w:t>本单位新调入二人，</w:t>
      </w:r>
      <w:r>
        <w:rPr>
          <w:rFonts w:hint="eastAsia" w:ascii="仿宋_GB2312" w:hAnsi="Times New Roman" w:eastAsia="仿宋_GB2312" w:cs="Times New Roman"/>
          <w:color w:val="000000" w:themeColor="text1"/>
          <w:sz w:val="32"/>
          <w:szCs w:val="32"/>
          <w:highlight w:val="none"/>
        </w:rPr>
        <w:t>增加</w:t>
      </w:r>
      <w:r>
        <w:rPr>
          <w:rFonts w:hint="eastAsia" w:ascii="仿宋_GB2312" w:hAnsi="Times New Roman" w:eastAsia="仿宋_GB2312" w:cs="Times New Roman"/>
          <w:color w:val="000000" w:themeColor="text1"/>
          <w:sz w:val="32"/>
          <w:szCs w:val="32"/>
          <w:highlight w:val="none"/>
          <w:lang w:val="en-US" w:eastAsia="zh-CN"/>
        </w:rPr>
        <w:t>了人员经费</w:t>
      </w:r>
      <w:r>
        <w:rPr>
          <w:rFonts w:hint="eastAsia" w:ascii="仿宋_GB2312" w:hAnsi="Times New Roman" w:eastAsia="仿宋_GB2312" w:cs="Times New Roman"/>
          <w:color w:val="000000" w:themeColor="text1"/>
          <w:sz w:val="32"/>
          <w:szCs w:val="32"/>
          <w:highlight w:val="none"/>
        </w:rPr>
        <w:t>支出；项目支出</w:t>
      </w:r>
      <w:r>
        <w:rPr>
          <w:rFonts w:hint="eastAsia" w:ascii="仿宋_GB2312" w:hAnsi="Times New Roman" w:eastAsia="仿宋_GB2312" w:cs="Times New Roman"/>
          <w:color w:val="000000" w:themeColor="text1"/>
          <w:sz w:val="32"/>
          <w:szCs w:val="32"/>
          <w:highlight w:val="none"/>
          <w:lang w:val="en-US" w:eastAsia="zh-CN"/>
        </w:rPr>
        <w:t>减少12.59</w:t>
      </w:r>
      <w:r>
        <w:rPr>
          <w:rFonts w:hint="eastAsia" w:ascii="仿宋_GB2312" w:hAnsi="Times New Roman" w:eastAsia="仿宋_GB2312" w:cs="Times New Roman"/>
          <w:color w:val="000000" w:themeColor="text1"/>
          <w:sz w:val="32"/>
          <w:szCs w:val="32"/>
          <w:highlight w:val="none"/>
        </w:rPr>
        <w:t>万元，主要为减少</w:t>
      </w:r>
      <w:r>
        <w:rPr>
          <w:rFonts w:hint="eastAsia" w:ascii="仿宋_GB2312" w:hAnsi="Times New Roman" w:eastAsia="仿宋_GB2312" w:cs="Times New Roman"/>
          <w:color w:val="000000" w:themeColor="text1"/>
          <w:sz w:val="32"/>
          <w:szCs w:val="32"/>
          <w:highlight w:val="none"/>
          <w:lang w:val="en-US" w:eastAsia="zh-CN"/>
        </w:rPr>
        <w:t>意识形态及宣传工作经费</w:t>
      </w:r>
      <w:r>
        <w:rPr>
          <w:rFonts w:hint="eastAsia" w:ascii="仿宋_GB2312" w:hAnsi="Times New Roman" w:eastAsia="仿宋_GB2312" w:cs="Times New Roman"/>
          <w:color w:val="000000" w:themeColor="text1"/>
          <w:sz w:val="32"/>
          <w:szCs w:val="32"/>
          <w:highlight w:val="none"/>
        </w:rPr>
        <w:t>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52.15</w:t>
      </w:r>
      <w:r>
        <w:rPr>
          <w:rFonts w:hint="eastAsia" w:ascii="仿宋_GB2312" w:hAnsi="Times New Roman" w:eastAsia="仿宋_GB2312" w:cs="Times New Roman"/>
          <w:sz w:val="32"/>
          <w:szCs w:val="32"/>
        </w:rPr>
        <w:t>万元，主要用于办公区的日常维修、办公用房水电费、办公用房取暖费、办公及印刷费，邮电费、差旅费、福利费、</w:t>
      </w:r>
      <w:r>
        <w:rPr>
          <w:rFonts w:hint="eastAsia" w:ascii="仿宋_GB2312" w:hAnsi="Times New Roman" w:eastAsia="仿宋_GB2312" w:cs="Times New Roman"/>
          <w:sz w:val="32"/>
          <w:szCs w:val="32"/>
          <w:lang w:val="en-US" w:eastAsia="zh-CN"/>
        </w:rPr>
        <w:t>培训费、</w:t>
      </w:r>
      <w:r>
        <w:rPr>
          <w:rFonts w:hint="eastAsia" w:ascii="仿宋_GB2312" w:hAnsi="Times New Roman" w:eastAsia="仿宋_GB2312" w:cs="Times New Roman"/>
          <w:sz w:val="32"/>
          <w:szCs w:val="32"/>
        </w:rPr>
        <w:t>一般设备购置费、办公用房物业管理费、公务用车运行维护费等日常运行支出。</w:t>
      </w:r>
      <w:bookmarkStart w:id="19" w:name="_GoBack"/>
      <w:bookmarkEnd w:id="19"/>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5.32</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0.32</w:t>
      </w:r>
      <w:r>
        <w:rPr>
          <w:rFonts w:hint="eastAsia" w:ascii="仿宋_GB2312" w:hAnsi="Times New Roman" w:eastAsia="仿宋_GB2312" w:cs="Times New Roman"/>
          <w:sz w:val="32"/>
          <w:szCs w:val="32"/>
        </w:rPr>
        <w:t>万元，</w:t>
      </w:r>
      <w:bookmarkStart w:id="1" w:name="_Hlk507422617"/>
      <w:r>
        <w:rPr>
          <w:rFonts w:hint="eastAsia" w:ascii="仿宋_GB2312" w:hAnsi="Times New Roman" w:eastAsia="仿宋_GB2312" w:cs="Times New Roman"/>
          <w:sz w:val="32"/>
          <w:szCs w:val="32"/>
          <w:highlight w:val="none"/>
        </w:rPr>
        <w:t>与20</w:t>
      </w:r>
      <w:r>
        <w:rPr>
          <w:rFonts w:hint="eastAsia" w:ascii="仿宋_GB2312" w:hAnsi="Times New Roman" w:eastAsia="仿宋_GB2312" w:cs="Times New Roman"/>
          <w:sz w:val="32"/>
          <w:szCs w:val="32"/>
          <w:highlight w:val="none"/>
          <w:lang w:val="en-US" w:eastAsia="zh-CN"/>
        </w:rPr>
        <w:t>20</w:t>
      </w:r>
      <w:r>
        <w:rPr>
          <w:rFonts w:hint="eastAsia" w:ascii="仿宋_GB2312" w:hAnsi="Times New Roman" w:eastAsia="仿宋_GB2312" w:cs="Times New Roman"/>
          <w:sz w:val="32"/>
          <w:szCs w:val="32"/>
          <w:highlight w:val="none"/>
        </w:rPr>
        <w:t>年持平，无增减变化。</w:t>
      </w:r>
      <w:bookmarkEnd w:id="1"/>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2"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（一）</w:t>
      </w:r>
      <w:r>
        <w:rPr>
          <w:rFonts w:ascii="仿宋_GB2312" w:hAnsi="Times New Roman" w:eastAsia="仿宋_GB2312" w:cs="Times New Roman"/>
          <w:color w:val="auto"/>
          <w:sz w:val="32"/>
          <w:szCs w:val="32"/>
          <w:highlight w:val="none"/>
        </w:rPr>
        <w:t>总体绩效目标</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在</w:t>
      </w:r>
      <w:r>
        <w:rPr>
          <w:rFonts w:hint="default" w:ascii="仿宋_GB2312" w:hAnsi="Times New Roman" w:eastAsia="仿宋_GB2312" w:cs="Times New Roman"/>
          <w:color w:val="auto"/>
          <w:sz w:val="32"/>
          <w:szCs w:val="32"/>
          <w:highlight w:val="none"/>
          <w:lang w:val="en-US" w:eastAsia="zh-CN"/>
        </w:rPr>
        <w:t>市委的正确领导下，坚持以科学的理论武装人，以正确的舆论引导人</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以高尚的情操塑造人，以优秀的作品鼓舞人，贯彻执行党的基本路线，宣传马列主义、毛泽东思想、邓小平理论、</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三个代表</w:t>
      </w:r>
      <w:r>
        <w:rPr>
          <w:rFonts w:hint="eastAsia" w:ascii="仿宋_GB2312" w:hAnsi="Times New Roman" w:eastAsia="仿宋_GB2312" w:cs="Times New Roman"/>
          <w:color w:val="auto"/>
          <w:sz w:val="32"/>
          <w:szCs w:val="32"/>
          <w:highlight w:val="none"/>
          <w:lang w:val="en-US" w:eastAsia="zh-CN"/>
        </w:rPr>
        <w:t>”</w:t>
      </w:r>
      <w:r>
        <w:rPr>
          <w:rFonts w:hint="default" w:ascii="仿宋_GB2312" w:hAnsi="Times New Roman" w:eastAsia="仿宋_GB2312" w:cs="Times New Roman"/>
          <w:color w:val="auto"/>
          <w:sz w:val="32"/>
          <w:szCs w:val="32"/>
          <w:highlight w:val="none"/>
          <w:lang w:val="en-US" w:eastAsia="zh-CN"/>
        </w:rPr>
        <w:t>重要思想，深入学习实践科学发展观，宣传党的方针政策及各个时期的形式、任务。围绕市委的中心工作，制定并组织实施全市开展宣传工作的计划，努力搞好经济建设和改革开放的宣传，把市委、市政府的重大决策和举措变成全市人民的实践活动。</w:t>
      </w:r>
      <w:r>
        <w:rPr>
          <w:rFonts w:hint="eastAsia" w:ascii="仿宋_GB2312" w:hAnsi="Times New Roman" w:eastAsia="仿宋_GB2312" w:cs="Times New Roman"/>
          <w:color w:val="auto"/>
          <w:sz w:val="32"/>
          <w:szCs w:val="32"/>
          <w:highlight w:val="none"/>
          <w:lang w:val="en-US" w:eastAsia="zh-CN"/>
        </w:rPr>
        <w:t>统筹协调全市党的意识形态工作、理论研究、理论学习、理论宣传工作；组织推动理论武装工作；从宏观上统筹指导协调全市互联网宣传和信息内容管理工作；拟定有关全市精神文明建设的方针、政策，规划部署全市精神文明建设工作；对全市新闻出版、广播影视、文化艺术业改革发展研究提出政策性建议。</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（二）分项</w:t>
      </w:r>
      <w:r>
        <w:rPr>
          <w:rFonts w:ascii="仿宋_GB2312" w:hAnsi="Times New Roman" w:eastAsia="仿宋_GB2312" w:cs="Times New Roman"/>
          <w:color w:val="auto"/>
          <w:sz w:val="32"/>
          <w:szCs w:val="32"/>
          <w:highlight w:val="none"/>
        </w:rPr>
        <w:t>绩效目标</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宋体" w:hAnsi="宋体"/>
          <w:sz w:val="32"/>
        </w:rPr>
        <w:t xml:space="preserve"> </w:t>
      </w:r>
      <w:r>
        <w:rPr>
          <w:rFonts w:hint="eastAsia" w:ascii="仿宋_GB2312" w:hAnsi="Times New Roman" w:eastAsia="仿宋_GB2312" w:cs="Times New Roman"/>
          <w:color w:val="auto"/>
          <w:sz w:val="32"/>
          <w:szCs w:val="32"/>
          <w:highlight w:val="none"/>
          <w:lang w:val="en-US" w:eastAsia="zh-CN"/>
        </w:rPr>
        <w:t xml:space="preserve"> 1、做好全市意识形态及宣传思想政治工作</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目标：通过在重要媒体、网络平台刊登各类宣传信息、召开新闻发布会等，牢牢掌握意识形态工作领导权、管理权、话语权，为全市经济社会发展提供有力的思想保证、精神动力、舆论支持和道德滋养，为全市经济社会发展提供有力思想保证。</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绩效指标：“意识形态业务培训人员数量≥100”、“在重要媒体、网络平台刊登信息数量≥300条”、“召开新闻发布会≥10次”、“突发事件新闻处置完成率≥80%”。</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2、规划部署全市精神文明建设工作</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绩效目标：通过设置公益广告，发放各类宣传资料，提升我市城乡文明程度显，逐步形成和谐向善的社会风气。</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绩效指标：“发放宣传资料≥100000份”。</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3、推动文化事业发展。</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目标：通过印制《霸州文苑》，出版《奋斗之歌——霸州走在康庄大道上》，以及组织系列文化培训活动继承了我市优秀文化传统，满足了广大群众的文化需求。完成383个村街的图书更换配置以及农村公益电影工作，通过电影放映和图书配置提升了农村整体文化水平，保障了基层农村群众的基本文化权益。</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绩效指标：“出版图书≥1000册”、“公益电影放映场次≥4596场”、“受益人群满意及比较满意占总受益人群满意的比率≥80%”。</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（三）工作保障措施</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1、完善制度建设。制定完善预算绩效管理制度、资金管理办法、工作保障制度等，为全年预算绩效目标的实现奠定制度基础。</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2、加强支出管理。通过优化支出结构、编细编实预算、及时支付资金、确保支出进度达标。</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3、加强绩效运行监控。按要求开展绩效运行监控，发现问题及时采取措施，确保绩效目标如期保质实现。</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4、做好绩效自评。按要求开展上年度部门预算绩效自评和重点评价工作，对评价中发现的问题及时整改，调整优化支出结构，提高财政资金使用效益。</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5、规范财务资产管理。完善财务管理制度，严格审批程序，加强固定资产登记、使用和报废处置管理，做到支出合理，物尽其用。</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7、加强宣传培训调研等。加强人员培训，提高本部门职工业务素质；加强调研，提出优化财政资金配置、提高资金使用效益的意见；加大宣传力度，强化预算绩效管理意识，促进预算绩效管理水平进一步提升。</w:t>
      </w:r>
    </w:p>
    <w:p>
      <w:pPr>
        <w:numPr>
          <w:ilvl w:val="0"/>
          <w:numId w:val="1"/>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7"/>
        <w:tblW w:w="4999" w:type="pct"/>
        <w:tblInd w:w="0" w:type="dxa"/>
        <w:shd w:val="clear" w:color="auto" w:fill="auto"/>
        <w:tblLayout w:type="autofit"/>
        <w:tblCellMar>
          <w:top w:w="0" w:type="dxa"/>
          <w:left w:w="0" w:type="dxa"/>
          <w:bottom w:w="0" w:type="dxa"/>
          <w:right w:w="0" w:type="dxa"/>
        </w:tblCellMar>
      </w:tblPr>
      <w:tblGrid>
        <w:gridCol w:w="454"/>
        <w:gridCol w:w="1063"/>
        <w:gridCol w:w="1650"/>
        <w:gridCol w:w="1488"/>
        <w:gridCol w:w="1863"/>
        <w:gridCol w:w="2012"/>
        <w:gridCol w:w="1060"/>
        <w:gridCol w:w="1038"/>
        <w:gridCol w:w="1869"/>
        <w:gridCol w:w="1488"/>
      </w:tblGrid>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1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 </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刊登稿件数量</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反映反应全年刊登稿件数量情况</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村街创城广告设置数</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为80个行政村街设置创城广告牌</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验收合格率</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通过验收，合格公益广告制作安装占总数量的比例</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验收书</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投放稿件刊登比率</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投放稿件占刊登稿件的比率</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及时性</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稿件刊登情况</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广告制作安装时间</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月份</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宣传费用成本</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宣传费用成本</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公益广告设置费用成本</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公益广告设置费用成本</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175.00</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舆论引导情况</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组织对外宣传和新闻发布工作促进舆论正面引导</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有效促进</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舆论引导情况</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组织对外宣传和新闻发布工作促进舆论正面引导</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显著提升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社会群体满意度</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调查中满意和较满意的人数占调查总人数的比率</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问卷调查</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numPr>
          <w:ilvl w:val="0"/>
          <w:numId w:val="0"/>
        </w:numPr>
        <w:rPr>
          <w:rFonts w:hint="eastAsia" w:ascii="仿宋_GB2312" w:hAnsi="Times New Roman" w:eastAsia="仿宋_GB2312" w:cs="Times New Roman"/>
          <w:b w:val="0"/>
          <w:bCs/>
          <w:color w:val="auto"/>
          <w:sz w:val="32"/>
          <w:szCs w:val="32"/>
          <w:lang w:val="en-US" w:eastAsia="zh-CN"/>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2"/>
    <w:p>
      <w:pPr>
        <w:ind w:firstLine="560" w:firstLineChars="200"/>
        <w:jc w:val="left"/>
        <w:outlineLvl w:val="3"/>
        <w:rPr>
          <w:rFonts w:ascii="Times New Roman" w:hAnsi="宋体"/>
          <w:b/>
          <w:sz w:val="28"/>
        </w:rPr>
      </w:pPr>
      <w:bookmarkStart w:id="3" w:name="_Toc65752575"/>
      <w:r>
        <w:rPr>
          <w:rFonts w:hint="eastAsia" w:ascii="方正仿宋_GBK" w:eastAsia="方正仿宋_GBK"/>
          <w:b/>
          <w:sz w:val="28"/>
        </w:rPr>
        <w:t>1.关于提前下达2021年省级公共文化服务体系建设补助资金（第二批）的通知（冀财教[2020]190号）绩效目标表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1、关于提前下达2021年省级公共文化服务体系建设补助资金（第二批）的通知（冀财教[2020]190号）绩效目标表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26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4"/>
        <w:gridCol w:w="10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120"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1.通过对47名老放映员进行生活补助，积极改善民生，坚持“尊重历史，保障民生，明确责任，确保落实”的基本原则，妥善解决老放映员的保障和生活困难问题。</w:t>
            </w:r>
          </w:p>
        </w:tc>
      </w:tr>
    </w:tbl>
    <w:p>
      <w:pPr>
        <w:spacing w:line="14" w:lineRule="exact"/>
        <w:jc w:val="center"/>
        <w:rPr>
          <w:rFonts w:ascii="Times New Roman" w:hAnsi="宋体"/>
        </w:rPr>
      </w:pPr>
      <w:r>
        <w:rPr>
          <w:rFonts w:ascii="方正书宋_GBK" w:eastAsia="方正书宋_GBK"/>
        </w:rPr>
        <w:t xml:space="preserve"> </w:t>
      </w:r>
    </w:p>
    <w:tbl>
      <w:tblPr>
        <w:tblStyle w:val="7"/>
        <w:tblW w:w="12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62"/>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36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362"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补助老放映员数量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按月发放47人老放映员生活补助。</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47人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关于提前下达2020年省级公共文化服务体系建设补助资金（第二批）的通知（冀财教[2020]190号）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36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关于提前下达2020年省级公共文化服务体系建设补助资金（第二批）的通知（冀财教[2020]190号）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36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补助金发时间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每月补助金发放时间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≤15日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关于提前下达2020年省级公共文化服务体系建设补助资金（第二批）的通知（冀财教[2020]190号）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36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每人每年补贴金额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老电影放映员每人每年补贴金额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关于提前下达2020年省级公共文化服务体系建设补助资金（第二批）的通知（冀财教[2020]190号）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362"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补助人群生活改善情况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补助人群在生活、医疗、护理、教育等方面的改善情况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得到改善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36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改善民生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解决老放映员的保障和生活困难问题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得到改善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362"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老放映员满意度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ind w:firstLine="560" w:firstLineChars="200"/>
        <w:jc w:val="left"/>
        <w:outlineLvl w:val="1"/>
        <w:rPr>
          <w:rFonts w:hAnsi="宋体"/>
          <w:b/>
          <w:sz w:val="28"/>
        </w:rPr>
      </w:pP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4" w:name="_Toc30521345"/>
      <w:r>
        <w:rPr>
          <w:rFonts w:hint="eastAsia" w:ascii="方正仿宋_GBK" w:eastAsia="方正仿宋_GBK"/>
          <w:b/>
          <w:sz w:val="28"/>
        </w:rPr>
        <w:instrText xml:space="preserve">1、常委会经费绩效目标表</w:instrText>
      </w:r>
      <w:bookmarkEnd w:id="4"/>
      <w:r>
        <w:rPr>
          <w:rFonts w:hint="eastAsia" w:ascii="方正仿宋_GBK" w:eastAsia="方正仿宋_GBK"/>
          <w:b/>
          <w:sz w:val="28"/>
        </w:rPr>
        <w:instrText xml:space="preserve"> \f C \l 1 </w:instrText>
      </w:r>
      <w:r>
        <w:rPr>
          <w:rFonts w:hint="eastAsia" w:ascii="方正仿宋_GBK" w:eastAsia="方正仿宋_GBK"/>
          <w:b/>
          <w:sz w:val="28"/>
        </w:rPr>
        <w:fldChar w:fldCharType="end"/>
      </w:r>
    </w:p>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p>
      <w:pPr>
        <w:numPr>
          <w:ilvl w:val="0"/>
          <w:numId w:val="0"/>
        </w:numPr>
        <w:ind w:firstLine="560" w:firstLineChars="200"/>
        <w:jc w:val="left"/>
        <w:outlineLvl w:val="1"/>
        <w:rPr>
          <w:rFonts w:hint="eastAsia" w:ascii="方正仿宋_GBK" w:eastAsia="方正仿宋_GBK"/>
          <w:b/>
          <w:color w:val="auto"/>
          <w:sz w:val="28"/>
          <w:lang w:val="en-US" w:eastAsia="zh-CN"/>
        </w:rPr>
      </w:pPr>
    </w:p>
    <w:p>
      <w:pPr>
        <w:ind w:firstLine="560" w:firstLineChars="200"/>
        <w:jc w:val="left"/>
        <w:outlineLvl w:val="3"/>
        <w:rPr>
          <w:rFonts w:ascii="Times New Roman" w:hAnsi="宋体"/>
          <w:b/>
          <w:sz w:val="28"/>
        </w:rPr>
      </w:pPr>
      <w:bookmarkStart w:id="5" w:name="_Toc65752576"/>
      <w:r>
        <w:rPr>
          <w:rFonts w:hint="eastAsia" w:ascii="方正仿宋_GBK" w:eastAsia="方正仿宋_GBK"/>
          <w:b/>
          <w:sz w:val="28"/>
        </w:rPr>
        <w:t>2.文明城市创建工作专项经费★绩效目标表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2、文明城市创建工作专项经费★绩效目标表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24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20"/>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0"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1.对菜市场周边小区环境进行整治并完成公益广告的制作和破损更换，提升我市文明城市创建水平。</w:t>
            </w:r>
          </w:p>
          <w:p>
            <w:pPr>
              <w:spacing w:line="300" w:lineRule="exact"/>
              <w:jc w:val="left"/>
              <w:rPr>
                <w:rFonts w:ascii="方正书宋_GBK" w:eastAsia="方正书宋_GBK"/>
              </w:rPr>
            </w:pPr>
            <w:r>
              <w:rPr>
                <w:rFonts w:hint="eastAsia" w:ascii="方正书宋_GBK" w:eastAsia="方正书宋_GBK"/>
              </w:rPr>
              <w:t>2.购买创城纪念品和志愿者服装1000套。</w:t>
            </w:r>
          </w:p>
        </w:tc>
      </w:tr>
    </w:tbl>
    <w:p>
      <w:pPr>
        <w:spacing w:line="14" w:lineRule="exact"/>
        <w:jc w:val="center"/>
        <w:rPr>
          <w:rFonts w:ascii="Times New Roman" w:hAnsi="宋体"/>
        </w:rPr>
      </w:pPr>
      <w:r>
        <w:rPr>
          <w:rFonts w:ascii="方正书宋_GBK" w:eastAsia="方正书宋_GBK"/>
        </w:rPr>
        <w:t xml:space="preserve"> </w:t>
      </w:r>
    </w:p>
    <w:tbl>
      <w:tblPr>
        <w:tblStyle w:val="7"/>
        <w:tblW w:w="124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17"/>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2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公益广告制作数量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公益广告制作数量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≥1100块</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17"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购买创城纪念品和志愿者服装数量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购买创城纪念品和志愿者服装数量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≥1000套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17"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公益广告质量合格率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公益广告质量合格率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17"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纪念品和服装质量合格率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购买创城纪念品和志愿者服装质量合格率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17"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广告制作完成时间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广告制作完成时间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17"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纪念品和服装质量合格率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购买创城纪念品和志愿者服装完成时间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17"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公益广告制作成本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公益广告制作成本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17"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购买创城纪念品和志愿者服装成本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购买创城纪念品和志愿者服装成本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提升我市城市文明形象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改善人居环境，提升我市城市文明形象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17"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市民创城知晓率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反映我市市民创城知晓情况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2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群众对创建文明城市的整体满意度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ind w:firstLine="560" w:firstLineChars="200"/>
        <w:jc w:val="left"/>
        <w:outlineLvl w:val="3"/>
        <w:rPr>
          <w:rFonts w:ascii="Times New Roman" w:hAnsi="宋体"/>
          <w:b/>
          <w:sz w:val="28"/>
        </w:rPr>
      </w:pPr>
      <w:bookmarkStart w:id="6" w:name="_Toc65752577"/>
      <w:r>
        <w:rPr>
          <w:rFonts w:hint="eastAsia" w:ascii="方正仿宋_GBK" w:eastAsia="方正仿宋_GBK"/>
          <w:b/>
          <w:sz w:val="28"/>
        </w:rPr>
        <w:t>3.创建文明城市工作经费绩效目标表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3、创建文明城市工作经费绩效目标表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2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27"/>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7"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1.更新、增设公益广告、精神文明建设宣传栏等，发放创城纪念品和印刷品。</w:t>
            </w:r>
          </w:p>
          <w:p>
            <w:pPr>
              <w:spacing w:line="300" w:lineRule="exact"/>
              <w:jc w:val="left"/>
              <w:rPr>
                <w:rFonts w:hint="eastAsia" w:ascii="方正书宋_GBK" w:eastAsia="方正书宋_GBK"/>
              </w:rPr>
            </w:pPr>
            <w:r>
              <w:rPr>
                <w:rFonts w:hint="eastAsia" w:ascii="方正书宋_GBK" w:eastAsia="方正书宋_GBK"/>
              </w:rPr>
              <w:t>2.举办道德模范、身边好人发布活动，帮扶困难道德模范。</w:t>
            </w:r>
          </w:p>
          <w:p>
            <w:pPr>
              <w:spacing w:line="300" w:lineRule="exact"/>
              <w:jc w:val="left"/>
              <w:rPr>
                <w:rFonts w:ascii="方正书宋_GBK" w:eastAsia="方正书宋_GBK"/>
              </w:rPr>
            </w:pPr>
            <w:r>
              <w:rPr>
                <w:rFonts w:hint="eastAsia" w:ascii="方正书宋_GBK" w:eastAsia="方正书宋_GBK"/>
              </w:rPr>
              <w:t>3.建设新时代文明实践中心，打造新时代文明实践站示范点，充分发挥作用</w:t>
            </w:r>
          </w:p>
        </w:tc>
      </w:tr>
    </w:tbl>
    <w:p>
      <w:pPr>
        <w:spacing w:line="14" w:lineRule="exact"/>
        <w:jc w:val="center"/>
        <w:rPr>
          <w:rFonts w:ascii="Times New Roman" w:hAnsi="宋体"/>
        </w:rPr>
      </w:pPr>
      <w:r>
        <w:rPr>
          <w:rFonts w:ascii="方正书宋_GBK" w:eastAsia="方正书宋_GBK"/>
        </w:rPr>
        <w:t xml:space="preserve"> </w:t>
      </w:r>
    </w:p>
    <w:tbl>
      <w:tblPr>
        <w:tblStyle w:val="7"/>
        <w:tblW w:w="124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5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15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制作广告牌数量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对20个村街、10个市区老旧生活小区、交通护栏等制作安装广告数量；租赁南关汽车站广告位</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≥390块</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纪念品制作发放数量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纪念品制作发放数量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≥10000件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新时代文明实践站示范点建设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符合标准的实践站示范点数量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日常运转、维护经费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日常运转、维护经费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办公设备采购</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满足中心正常运转运行设备数量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志愿服务活动次数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组织志愿服务活动次数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新时代文明实践中心建设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符合办公要求的实践中心数量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道德模范颁奖仪式次数（次）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组织道德模范颁奖式次数（次）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购买志愿者服装数量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购买志愿者服装数量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3200套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宣传品印制发放数量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文明市民手册、海报等印制发放数量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≥1.5万册</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购置验收通过率（%）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通过验收的制作安装广告牌数量占总数量的比率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日常运转、维护经费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购买社会力量（见习大学生）人数与预期人数的比率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办公设备采购</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购买设备质量合格数量占总购买数量的比率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志愿服务活动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志愿服务活动满意率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新时代文明实践站示范点建设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通过验收的设备、影音资料占总数量的比率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道德模范颁奖仪式合格率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表彰仪式、表彰用品质量与预期目标符合的比率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购买志愿者服装质量合格率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购买志愿者服装质量合格数量占总购买数量的比率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纪念品印制、发放情况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经验收印制质量合格数量、发放到位数量占总印刷数量的比率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纪念品印制、发放情况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经验收印制质量合格数量、发放到位数量占总印刷数量的比率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新时代文明实践中心建设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通过验收的装修质量占总数量的比率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广告制作安装结束时间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广告制作安装结束时间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新时代文明实践站示范点建设情况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新时代文明实践站示范点建设完成时间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日常运转维护费用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购买社会力量（见习大学生）完成时间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办公设备采购时间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办公设备采购时间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志愿服务活动时间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志愿服务活动次数达标时间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新时代文明实践中心修完成时间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新时代文明实践中心办公场所设计装修完成时间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印刷品印制发放完成时间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印刷品印制发放完成时间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纪念品印制发放完成时间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纪念品印制发放完成时间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志愿者服装购买时间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志愿者服装购买时间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颁奖活动时间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举办颁奖活动时间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≤11月份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制作公益广告成本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制作公益广告成本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支出明细清单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纪念品制作成本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纪念品制作成本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支出明细清单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日常运转、维护经费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日常运转、维护经费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支出明细清单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文明市民手册、海报等印制成本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文明市民手册、海报等印制成本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支出明细清单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购买志愿者服装成本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购买志愿者服装成本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支出明细清单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新时代文明实践站示范点建设成本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新时代文明实践站示范点建设成本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支出明细清单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办公设备采购成本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办公设备采购成本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&lt;15万元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支出明细清单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新时代文明实践中心装修成本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新时代文明实践中心办公场所设计装修成本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支出明细清单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组织道德模范颁奖仪式成本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颁奖活动成本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支出明细清单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城市形象提升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城市整体形象得到提升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市民对创城活动的知晓率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市民对创城活动的知晓率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15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bl>
    <w:p>
      <w:pPr>
        <w:numPr>
          <w:ilvl w:val="0"/>
          <w:numId w:val="0"/>
        </w:numPr>
        <w:rPr>
          <w:rFonts w:ascii="仿宋_GB2312" w:hAnsi="黑体" w:eastAsia="仿宋_GB2312" w:cs="Times New Roman"/>
          <w:color w:val="000000" w:themeColor="text1"/>
          <w:sz w:val="32"/>
          <w:szCs w:val="32"/>
        </w:rPr>
      </w:pPr>
    </w:p>
    <w:p>
      <w:pPr>
        <w:ind w:firstLine="560" w:firstLineChars="200"/>
        <w:jc w:val="left"/>
        <w:outlineLvl w:val="3"/>
        <w:rPr>
          <w:rFonts w:ascii="Times New Roman" w:hAnsi="宋体"/>
          <w:b/>
          <w:sz w:val="28"/>
        </w:rPr>
      </w:pPr>
      <w:bookmarkStart w:id="7" w:name="_Toc65752578"/>
      <w:r>
        <w:rPr>
          <w:rFonts w:hint="eastAsia" w:ascii="方正仿宋_GBK" w:eastAsia="方正仿宋_GBK"/>
          <w:b/>
          <w:sz w:val="28"/>
        </w:rPr>
        <w:t>4.乡镇（公社）老放映员生活补助县级配套资金绩效目标表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4、乡镇（公社）老放映员生活补助县级配套资金绩效目标表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23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0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1.根据国家广播电影电视总局、人力资源和社会保障部、财政部《关于妥善解决乡镇（公社）老放映员历史遗留问题的指导意见》（广发[2012]47号）为我市乡镇（公社）46名老放映员按月发放生活补助。</w:t>
            </w:r>
          </w:p>
          <w:p>
            <w:pPr>
              <w:spacing w:line="300" w:lineRule="exact"/>
              <w:jc w:val="left"/>
              <w:rPr>
                <w:rFonts w:ascii="方正书宋_GBK" w:eastAsia="方正书宋_GBK"/>
              </w:rPr>
            </w:pPr>
            <w:r>
              <w:rPr>
                <w:rFonts w:hint="eastAsia" w:ascii="方正书宋_GBK" w:eastAsia="方正书宋_GBK"/>
              </w:rPr>
              <w:t>2.补助资金按时发放，发放率达到100%</w:t>
            </w:r>
          </w:p>
        </w:tc>
      </w:tr>
    </w:tbl>
    <w:p>
      <w:pPr>
        <w:spacing w:line="14" w:lineRule="exact"/>
        <w:jc w:val="center"/>
        <w:rPr>
          <w:rFonts w:ascii="Times New Roman" w:hAnsi="宋体"/>
        </w:rPr>
      </w:pPr>
      <w:r>
        <w:rPr>
          <w:rFonts w:ascii="方正书宋_GBK" w:eastAsia="方正书宋_GBK"/>
        </w:rPr>
        <w:t xml:space="preserve"> </w:t>
      </w:r>
    </w:p>
    <w:tbl>
      <w:tblPr>
        <w:tblStyle w:val="7"/>
        <w:tblW w:w="123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68"/>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0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68"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补助个人数量（人）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补助的人数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≥46人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6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补助金发放率(%)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6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补助发放到位时间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补助发放到位时间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6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补助金每人每年发放数额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符合政策老放映员每人每年发放数额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68"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补助人群生活改善情况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补助人群在生活、医疗、护理、教育等方面的改善情况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68"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受益对象满意度（%）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卷调查，满意和较满意的受益对象占全部调研对象的比例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ind w:firstLine="560" w:firstLineChars="200"/>
        <w:jc w:val="left"/>
        <w:outlineLvl w:val="3"/>
        <w:rPr>
          <w:rFonts w:ascii="Times New Roman" w:hAnsi="宋体"/>
          <w:b/>
          <w:sz w:val="28"/>
        </w:rPr>
      </w:pPr>
      <w:bookmarkStart w:id="8" w:name="_Toc65752579"/>
      <w:r>
        <w:rPr>
          <w:rFonts w:hint="eastAsia" w:ascii="方正仿宋_GBK" w:eastAsia="方正仿宋_GBK"/>
          <w:b/>
          <w:sz w:val="28"/>
        </w:rPr>
        <w:t>5.意识形态及宣传工作经费绩效目标表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5、意识形态及宣传工作经费绩效目标表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22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98"/>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98"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1.制作专题片2个，印制宣传品1000册；召开新闻发布会10次；购买理论学习用书150套，提高理论学习中心组成员业务素质。</w:t>
            </w:r>
          </w:p>
          <w:p>
            <w:pPr>
              <w:spacing w:line="300" w:lineRule="exact"/>
              <w:jc w:val="left"/>
              <w:rPr>
                <w:rFonts w:ascii="方正书宋_GBK" w:eastAsia="方正书宋_GBK"/>
              </w:rPr>
            </w:pPr>
            <w:r>
              <w:rPr>
                <w:rFonts w:hint="eastAsia" w:ascii="方正书宋_GBK" w:eastAsia="方正书宋_GBK"/>
              </w:rPr>
              <w:t>2.与重点新闻网站开展战略合作，在重要节日在主要媒体进行宣传。</w:t>
            </w:r>
          </w:p>
        </w:tc>
      </w:tr>
    </w:tbl>
    <w:p>
      <w:pPr>
        <w:spacing w:line="14" w:lineRule="exact"/>
        <w:jc w:val="center"/>
        <w:rPr>
          <w:rFonts w:ascii="Times New Roman" w:hAnsi="宋体"/>
        </w:rPr>
      </w:pPr>
      <w:r>
        <w:rPr>
          <w:rFonts w:ascii="方正书宋_GBK" w:eastAsia="方正书宋_GBK"/>
        </w:rPr>
        <w:t xml:space="preserve"> </w:t>
      </w:r>
    </w:p>
    <w:tbl>
      <w:tblPr>
        <w:tblStyle w:val="7"/>
        <w:tblW w:w="122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18"/>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01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播发稿件数量（篇）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在媒体播发稿件数量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≥300篇</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制作专题片、宣传册数量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拍摄专题片、制作宣传册数量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≥1000个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理论学习用书培训费用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理论学习用书及培训费用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召开新闻发布会（次）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召开新闻发布会</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新闻发布会召开时间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新闻发布会召开时间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每两个月召开一次，遇重要活动或重大舆情频次增加</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刊登形象专版（个）</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在重要节日刊登专版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宣传稿件刊登率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稿件刊登数量占总投放宣传稿件的比率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新闻发布会目标完成率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新闻发布会目标完成率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图书、专题片、印刷品质量标准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图书、专题片、印刷品质量标准</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合格</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履约验收标准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图书、专题片、印刷品作完成时间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图书采购、专题片、印刷品制作完成时间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≤7月份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闻发布会成本/期</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闻发布会成本/期</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宣传片制作成本/个</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宣传片制作成本/个</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理论学习用书及培训成本/人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购买理论学习用书及培训成本/人</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≤0.2万元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通过对外宣形象宣传和系列报道</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提高了知名度和美誉度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8"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广大群众满意度（%）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ind w:firstLine="560" w:firstLineChars="200"/>
        <w:jc w:val="left"/>
        <w:outlineLvl w:val="3"/>
        <w:rPr>
          <w:rFonts w:ascii="Times New Roman" w:hAnsi="宋体"/>
          <w:b/>
          <w:sz w:val="28"/>
        </w:rPr>
      </w:pPr>
      <w:bookmarkStart w:id="9" w:name="_Toc65752580"/>
      <w:r>
        <w:rPr>
          <w:rFonts w:hint="eastAsia" w:ascii="方正仿宋_GBK" w:eastAsia="方正仿宋_GBK"/>
          <w:b/>
          <w:sz w:val="28"/>
        </w:rPr>
        <w:t>6.公共文化服务体系县级配套资金（农村文化建设项目）绩效目标表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6、公共文化服务体系县级配套资金（农村文化建设项目）绩效目标表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22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2"/>
        <w:gridCol w:w="3003"/>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982" w:type="dxa"/>
          <w:trHeight w:val="397" w:hRule="atLeast"/>
          <w:jc w:val="center"/>
        </w:trPr>
        <w:tc>
          <w:tcPr>
            <w:tcW w:w="958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5" w:type="dxa"/>
            <w:gridSpan w:val="2"/>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1.10月份完成383个村街的图书更换配置工作，为基层农民提供了一定数量的内容涉及农业技术、休闲娱乐等方面的书籍，满足了广大农民对知识的渴望。</w:t>
            </w:r>
          </w:p>
          <w:p>
            <w:pPr>
              <w:spacing w:line="300" w:lineRule="exact"/>
              <w:jc w:val="left"/>
              <w:rPr>
                <w:rFonts w:ascii="方正书宋_GBK" w:eastAsia="方正书宋_GBK"/>
              </w:rPr>
            </w:pPr>
            <w:r>
              <w:rPr>
                <w:rFonts w:hint="eastAsia" w:ascii="方正书宋_GBK" w:eastAsia="方正书宋_GBK"/>
              </w:rPr>
              <w:t>2.完成农村公益电影的放映，把握电影工作方向，搞好国产优秀影片的放映工作，满足农民群众文化生活，得到广大农民的一致好评。</w:t>
            </w:r>
          </w:p>
        </w:tc>
      </w:tr>
    </w:tbl>
    <w:p>
      <w:pPr>
        <w:spacing w:line="14" w:lineRule="exact"/>
        <w:jc w:val="center"/>
        <w:rPr>
          <w:rFonts w:ascii="Times New Roman" w:hAnsi="宋体"/>
        </w:rPr>
      </w:pPr>
      <w:r>
        <w:rPr>
          <w:rFonts w:ascii="方正书宋_GBK" w:eastAsia="方正书宋_GBK"/>
        </w:rPr>
        <w:t xml:space="preserve"> </w:t>
      </w:r>
    </w:p>
    <w:tbl>
      <w:tblPr>
        <w:tblStyle w:val="7"/>
        <w:tblW w:w="122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16"/>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01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6"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图书配置村街数量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图书配置村街数量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383个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放映电影场次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公益电影放映场次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4596场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购置质量合格率（%）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购置图书质量合格的数量占购置总数量的比率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购置验收通过率（%）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通过验收的电影放映数量占放映总数量的比率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完成图书购置时间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完成图书购置时间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完成电影放映时间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完成电影放映时间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≤11月份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每个村街图书购置成本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每个村街图书购置成本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2000元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每场电影放映成本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每场电影放映成本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01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受益人群满意度（%）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调查中使用受益人员满意和较满意的数量占调查总人数的比率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ind w:firstLine="560" w:firstLineChars="200"/>
        <w:jc w:val="left"/>
        <w:outlineLvl w:val="3"/>
        <w:rPr>
          <w:rFonts w:ascii="Times New Roman" w:hAnsi="宋体"/>
          <w:b/>
          <w:sz w:val="28"/>
        </w:rPr>
      </w:pPr>
      <w:bookmarkStart w:id="10" w:name="_Toc65752581"/>
      <w:r>
        <w:rPr>
          <w:rFonts w:hint="eastAsia" w:ascii="方正仿宋_GBK" w:eastAsia="方正仿宋_GBK"/>
          <w:b/>
          <w:sz w:val="28"/>
        </w:rPr>
        <w:t>7.扫黄打非工作经费绩效目标表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7、扫黄打非工作经费绩效目标表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21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4474"/>
        <w:gridCol w:w="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p>
        </w:tc>
        <w:tc>
          <w:tcPr>
            <w:tcW w:w="4483"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 w:type="dxa"/>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051" w:type="dxa"/>
            <w:gridSpan w:val="2"/>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1.举办培训活动2期，通过培训提高基层“扫黄打非”工作人员的业务素质和工作能力，推动“扫黄打非”基层站点的规范化标准化建设。</w:t>
            </w:r>
          </w:p>
          <w:p>
            <w:pPr>
              <w:spacing w:line="300" w:lineRule="exact"/>
              <w:jc w:val="left"/>
              <w:rPr>
                <w:rFonts w:ascii="方正书宋_GBK" w:eastAsia="方正书宋_GBK"/>
              </w:rPr>
            </w:pPr>
            <w:r>
              <w:rPr>
                <w:rFonts w:hint="eastAsia" w:ascii="方正书宋_GBK" w:eastAsia="方正书宋_GBK"/>
              </w:rPr>
              <w:t>2.在全市383个村街安装工作制度牌，发放“扫黄打非”宣传册，全面扫除各类文化垃圾，切实维护我市政治安全、意识形态安全和文化安全。</w:t>
            </w:r>
          </w:p>
        </w:tc>
      </w:tr>
    </w:tbl>
    <w:p>
      <w:pPr>
        <w:spacing w:line="14" w:lineRule="exact"/>
        <w:jc w:val="center"/>
        <w:rPr>
          <w:rFonts w:ascii="Times New Roman" w:hAnsi="宋体"/>
        </w:rPr>
      </w:pPr>
      <w:r>
        <w:rPr>
          <w:rFonts w:ascii="方正书宋_GBK" w:eastAsia="方正书宋_GBK"/>
        </w:rPr>
        <w:t xml:space="preserve"> </w:t>
      </w:r>
    </w:p>
    <w:tbl>
      <w:tblPr>
        <w:tblStyle w:val="7"/>
        <w:tblW w:w="121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7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8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组织培训次数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组织“扫黄打非”培训活动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2次</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制作宣传牌、发放宣传手册数量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制作宣传牌、发放宣传手册数量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≥5000份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培训人员合格率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宣传牌、手册制作质量合格率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经验收宣传牌、手册制作质量合格率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培训完成时间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≤10月份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宣传牌、手册制作完成时间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宣传牌、手册制作完成时间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培训成本/人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培训成本/人</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宣传牌、手册制作安装成本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宣传牌、手册制作安装成本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扫除了各类文化垃圾，维护了我市政治安全、意识形态安全和文化安全，得到广大受众的充分认可</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提升影响力</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87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受训人员满意度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受训人员满意数量占总培训人数的比例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ind w:firstLine="560" w:firstLineChars="200"/>
        <w:jc w:val="left"/>
        <w:outlineLvl w:val="3"/>
        <w:rPr>
          <w:rFonts w:ascii="Times New Roman" w:hAnsi="宋体"/>
          <w:b/>
          <w:sz w:val="28"/>
        </w:rPr>
      </w:pPr>
      <w:bookmarkStart w:id="11" w:name="_Toc65752582"/>
      <w:r>
        <w:rPr>
          <w:rFonts w:hint="eastAsia" w:ascii="方正仿宋_GBK" w:eastAsia="方正仿宋_GBK"/>
          <w:b/>
          <w:sz w:val="28"/>
        </w:rPr>
        <w:t>8.关于提前下达2021年省级公共文化服务体系建设补助资金（第二批）的通知（冀财教[2020]190号）(农村文化建设项目）绩效目标表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8、关于提前下达2021年省级公共文化服务体系建设补助资金（第二批）的通知（冀财教[2020]190号）(农村文化建设项目）绩效目标表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19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37"/>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214"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7"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根据河北省才整体关于提前下达2021年省级公共文化服务体系建设补助资金（第二批）的通知要求完成农村公益电影的放映，把握电影工作方向，搞好国产优秀影片的放映工作，满足农民群众文化生活，得到广大农民的一致好评。</w:t>
            </w:r>
          </w:p>
        </w:tc>
      </w:tr>
    </w:tbl>
    <w:p>
      <w:pPr>
        <w:spacing w:line="14" w:lineRule="exact"/>
        <w:jc w:val="center"/>
        <w:rPr>
          <w:rFonts w:ascii="Times New Roman" w:hAnsi="宋体"/>
        </w:rPr>
      </w:pPr>
      <w:r>
        <w:rPr>
          <w:rFonts w:ascii="方正书宋_GBK" w:eastAsia="方正书宋_GBK"/>
        </w:rPr>
        <w:t xml:space="preserve"> </w:t>
      </w:r>
    </w:p>
    <w:tbl>
      <w:tblPr>
        <w:tblStyle w:val="7"/>
        <w:tblW w:w="119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35"/>
        <w:gridCol w:w="1134"/>
        <w:gridCol w:w="1276"/>
        <w:gridCol w:w="2891"/>
        <w:gridCol w:w="1276"/>
        <w:gridCol w:w="1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6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5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35"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放映电影场次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公益电影放映场次</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4596场</w:t>
            </w:r>
          </w:p>
        </w:tc>
        <w:tc>
          <w:tcPr>
            <w:tcW w:w="175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35"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购置验收通过率（%）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通过验收的电影放映数量占放映总数量的比率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5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35"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完成电影放映时间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完成电影放映时间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≤11月份</w:t>
            </w:r>
          </w:p>
        </w:tc>
        <w:tc>
          <w:tcPr>
            <w:tcW w:w="175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35"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每场电影放映成本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每场电影放映成本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200元</w:t>
            </w:r>
          </w:p>
        </w:tc>
        <w:tc>
          <w:tcPr>
            <w:tcW w:w="175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35"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补助人群生活改善情况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补助人群在生活、医疗、护理、教育等方面的改善情况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5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35"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5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ind w:firstLine="560" w:firstLineChars="200"/>
        <w:jc w:val="left"/>
        <w:outlineLvl w:val="3"/>
        <w:rPr>
          <w:rFonts w:ascii="Times New Roman" w:hAnsi="宋体"/>
          <w:b/>
          <w:sz w:val="28"/>
        </w:rPr>
      </w:pPr>
      <w:bookmarkStart w:id="12" w:name="_Toc65752583"/>
      <w:r>
        <w:rPr>
          <w:rFonts w:hint="eastAsia" w:ascii="方正仿宋_GBK" w:eastAsia="方正仿宋_GBK"/>
          <w:b/>
          <w:sz w:val="28"/>
        </w:rPr>
        <w:t>9.文化产业引导资金绩效目标表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9、文化产业引导资金绩效目标表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1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22"/>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22"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1.通过对四家企业的资金补贴扶持，有效提升我市文化企业的创新能力和市场竞争力，产生显著的社会效益和经济效益。</w:t>
            </w:r>
          </w:p>
        </w:tc>
      </w:tr>
    </w:tbl>
    <w:p>
      <w:pPr>
        <w:spacing w:line="14" w:lineRule="exact"/>
        <w:jc w:val="center"/>
        <w:rPr>
          <w:rFonts w:ascii="Times New Roman" w:hAnsi="宋体"/>
        </w:rPr>
      </w:pPr>
      <w:r>
        <w:rPr>
          <w:rFonts w:ascii="方正书宋_GBK" w:eastAsia="方正书宋_GBK"/>
        </w:rPr>
        <w:t xml:space="preserve"> </w:t>
      </w:r>
    </w:p>
    <w:tbl>
      <w:tblPr>
        <w:tblStyle w:val="7"/>
        <w:tblW w:w="118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06"/>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60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06"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补贴的企事业单位数量（个）</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符合补贴政策，给予补贴的各类企事业单位个数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0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补贴金额到位率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补贴金额到位情况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0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补贴到位时间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补贴到位时间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&lt;11月份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0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享受补贴政策企业占符合条件申报总数的比率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0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社会服务能力提升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补助所带来的单位服务社会能力提升情况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60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受补贴对象满意度(%)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通过问卷调查，满意和较满意的受补贴对象占全部调研对象的比率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ind w:firstLine="560" w:firstLineChars="200"/>
        <w:jc w:val="left"/>
        <w:outlineLvl w:val="3"/>
        <w:rPr>
          <w:rFonts w:ascii="Times New Roman" w:hAnsi="宋体"/>
          <w:b/>
          <w:sz w:val="28"/>
        </w:rPr>
      </w:pPr>
      <w:bookmarkStart w:id="13" w:name="_Toc65752584"/>
      <w:r>
        <w:rPr>
          <w:rFonts w:hint="eastAsia" w:ascii="方正仿宋_GBK" w:eastAsia="方正仿宋_GBK"/>
          <w:b/>
          <w:sz w:val="28"/>
        </w:rPr>
        <w:t>10.文学艺术创作及活动经费绩效目标表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10、文学艺术创作及活动经费绩效目标表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1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7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1.根据中办、国办和省办《关于实施中华优秀传统文化传承发展工程的意见》及2019全国基层文联工作座谈会、河北省十次文代会精神举办书法美术摄影展览，丰富群众文化活动，全市文艺事业不断发展。</w:t>
            </w:r>
          </w:p>
          <w:p>
            <w:pPr>
              <w:spacing w:line="300" w:lineRule="exact"/>
              <w:jc w:val="left"/>
              <w:rPr>
                <w:rFonts w:hint="eastAsia" w:ascii="方正书宋_GBK" w:eastAsia="方正书宋_GBK"/>
              </w:rPr>
            </w:pPr>
            <w:r>
              <w:rPr>
                <w:rFonts w:hint="eastAsia" w:ascii="方正书宋_GBK" w:eastAsia="方正书宋_GBK"/>
              </w:rPr>
              <w:t>2.印制发放图书9000册，打造文艺精品力作，为会员提供平台。</w:t>
            </w:r>
          </w:p>
          <w:p>
            <w:pPr>
              <w:spacing w:line="300" w:lineRule="exact"/>
              <w:jc w:val="left"/>
              <w:rPr>
                <w:rFonts w:ascii="方正书宋_GBK" w:eastAsia="方正书宋_GBK"/>
              </w:rPr>
            </w:pPr>
            <w:r>
              <w:rPr>
                <w:rFonts w:hint="eastAsia" w:ascii="方正书宋_GBK" w:eastAsia="方正书宋_GBK"/>
              </w:rPr>
              <w:t>3.购买天然气用于单位办公取暖，改善办公条件。</w:t>
            </w:r>
          </w:p>
        </w:tc>
      </w:tr>
    </w:tbl>
    <w:p>
      <w:pPr>
        <w:spacing w:line="14" w:lineRule="exact"/>
        <w:jc w:val="center"/>
        <w:rPr>
          <w:rFonts w:ascii="Times New Roman" w:hAnsi="宋体"/>
        </w:rPr>
      </w:pPr>
      <w:r>
        <w:rPr>
          <w:rFonts w:ascii="方正书宋_GBK" w:eastAsia="方正书宋_GBK"/>
        </w:rPr>
        <w:t xml:space="preserve"> </w:t>
      </w:r>
    </w:p>
    <w:tbl>
      <w:tblPr>
        <w:tblStyle w:val="7"/>
        <w:tblW w:w="117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45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《霸州文苑》、《足迹》印制数量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《霸州文苑》、《足迹》印制数量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9000册</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开办展览次数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开办展览次数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购买天然气数量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购买天然气数量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≥3491方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图书印制合格情况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图书印刷质量合格率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双方签订合同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举行展览情况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经验收书画展览完成情况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圆满完成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双方签订合同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燃气质量合格率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燃气质量合格率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图书印刷完成时间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图书印刷完成时间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≤10月份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双方签订合同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书画展览完成时间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图书、展览活动完成时间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燃气购买完成时间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燃气购买完成时间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≤12月份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图书印制成本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图书印制成本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≤18元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天然气成本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购买天然气成本/方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3.58元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展览成本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展览活动成本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≤2.75万元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全市文艺事业不断发展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丰富群众文化活动，全市文艺事业不断发展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452"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人民群众满意度（%）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人民群众调查中，满意和较满意的人数占全部调查人数的比率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ind w:firstLine="560" w:firstLineChars="200"/>
        <w:jc w:val="left"/>
        <w:outlineLvl w:val="3"/>
        <w:rPr>
          <w:rFonts w:ascii="Times New Roman" w:hAnsi="宋体"/>
          <w:b/>
          <w:sz w:val="28"/>
        </w:rPr>
      </w:pPr>
      <w:bookmarkStart w:id="14" w:name="_Toc65752585"/>
      <w:r>
        <w:rPr>
          <w:rFonts w:hint="eastAsia" w:ascii="方正仿宋_GBK" w:eastAsia="方正仿宋_GBK"/>
          <w:b/>
          <w:sz w:val="28"/>
        </w:rPr>
        <w:t>11.关于提前下达2021年中央补助地方国家电影事业发展专项资金预算的通知（冀财教[2020]140号）绩效目标表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11、关于提前下达2021年中央补助地方国家电影事业发展专项资金预算的通知（冀财教[2020]140号）绩效目标表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15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7"/>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177" w:type="dxa"/>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1" w:type="dxa"/>
            <w:gridSpan w:val="2"/>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根据河北省财政厅关于提前下达2021年中央补助地方国家电影事业发展专项资金预算的通知（冀财教[2020]140号）要求，引导影院放映国产影片；按照“双百”方针，引导影院放映具有文化特色、艺术创新的国产影片，繁荣发展电影市场；力争国产影片票房占总收入的55%。</w:t>
            </w:r>
          </w:p>
        </w:tc>
      </w:tr>
    </w:tbl>
    <w:p>
      <w:pPr>
        <w:spacing w:line="14" w:lineRule="exact"/>
        <w:jc w:val="center"/>
        <w:rPr>
          <w:rFonts w:ascii="Times New Roman" w:hAnsi="宋体"/>
        </w:rPr>
      </w:pPr>
      <w:r>
        <w:rPr>
          <w:rFonts w:ascii="方正书宋_GBK" w:eastAsia="方正书宋_GBK"/>
        </w:rPr>
        <w:t xml:space="preserve"> </w:t>
      </w:r>
    </w:p>
    <w:tbl>
      <w:tblPr>
        <w:tblStyle w:val="7"/>
        <w:tblW w:w="116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6"/>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3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26"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奖励影院家数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奖励影院家数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关于提前下达2021年中央补助地方国家电影事业发展专项资金预算的通知（冀财教[2020]140号）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2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奖励金发放率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奖励金发放率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关于提前下达2021年中央补助地方国家电影事业发展专项资金预算的通知（冀财教[2020]140号）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2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奖励金发放时间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奖励金发放时间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≤5月份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2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4家影院共奖励金额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4家影院共奖励金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关于提前下达2021年中央补助地方国家电影事业发展专项资金预算的通知（冀财教[2020]140号）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2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国产影片观影人次增长</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国产影片观影人次增长</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32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观众对影院满意度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观众对影院满意度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ind w:firstLine="560" w:firstLineChars="200"/>
        <w:jc w:val="left"/>
        <w:outlineLvl w:val="3"/>
        <w:rPr>
          <w:rFonts w:ascii="Times New Roman" w:hAnsi="宋体"/>
          <w:b/>
          <w:sz w:val="28"/>
        </w:rPr>
      </w:pPr>
      <w:bookmarkStart w:id="15" w:name="_Toc65752586"/>
      <w:r>
        <w:rPr>
          <w:rFonts w:hint="eastAsia" w:ascii="方正仿宋_GBK" w:eastAsia="方正仿宋_GBK"/>
          <w:b/>
          <w:sz w:val="28"/>
        </w:rPr>
        <w:t>12.意识形态管理及宣传工作经费★绩效目标表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12、意识形态管理及宣传工作经费★绩效目标表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1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62"/>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2"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1.根据我市宣传需要在重要媒体刊登新闻稿件和形象专版，提升我市知名度和美誉度。</w:t>
            </w:r>
          </w:p>
        </w:tc>
      </w:tr>
    </w:tbl>
    <w:p>
      <w:pPr>
        <w:spacing w:line="14" w:lineRule="exact"/>
        <w:jc w:val="center"/>
        <w:rPr>
          <w:rFonts w:ascii="Times New Roman" w:hAnsi="宋体"/>
        </w:rPr>
      </w:pPr>
      <w:r>
        <w:rPr>
          <w:rFonts w:ascii="方正书宋_GBK" w:eastAsia="方正书宋_GBK"/>
        </w:rPr>
        <w:t xml:space="preserve"> </w:t>
      </w:r>
    </w:p>
    <w:tbl>
      <w:tblPr>
        <w:tblStyle w:val="7"/>
        <w:tblW w:w="11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24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4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播发稿件数量（篇）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在媒体播发稿件数量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≥80篇</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4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刊登形象专版（个）</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在重要节日刊登专版</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4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投放稿件刊登比率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投放稿件占刊登稿件的比率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4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新闻稿件刊登时效性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新闻稿件刊登时效性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4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宣传控制成本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宣传控制成本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29.28万元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 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4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通过对外宣形象宣传和系列报道</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提高了知名度和美誉度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4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广大群众满意度（%）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ind w:firstLine="560" w:firstLineChars="200"/>
        <w:jc w:val="left"/>
        <w:outlineLvl w:val="3"/>
        <w:rPr>
          <w:rFonts w:ascii="Times New Roman" w:hAnsi="宋体"/>
          <w:b/>
          <w:sz w:val="28"/>
        </w:rPr>
      </w:pPr>
      <w:bookmarkStart w:id="16" w:name="_Toc65752587"/>
      <w:r>
        <w:rPr>
          <w:rFonts w:hint="eastAsia" w:ascii="方正仿宋_GBK" w:eastAsia="方正仿宋_GBK"/>
          <w:b/>
          <w:sz w:val="28"/>
        </w:rPr>
        <w:t>13.关于提前下达2021年中央补助地方公共文化服务体系建设专项资金预的通知（冀财教[2020]151号）(农村文化建设项目）绩效目标表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13、关于提前下达2021年中央补助地方公共文化服务体系建设专项资金预的通知（冀财教[2020]151号）(农村文化建设项目）绩效目标表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15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9"/>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26"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9"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1.10月份完成383个村街的图书更换配置工作，为基层农民提供了一定数量的内容涉及农业技术、休闲娱乐等方面的书籍，满足了广大农民对知识的渴望。</w:t>
            </w:r>
          </w:p>
          <w:p>
            <w:pPr>
              <w:spacing w:line="300" w:lineRule="exact"/>
              <w:jc w:val="left"/>
              <w:rPr>
                <w:rFonts w:ascii="方正书宋_GBK" w:eastAsia="方正书宋_GBK"/>
              </w:rPr>
            </w:pPr>
            <w:r>
              <w:rPr>
                <w:rFonts w:hint="eastAsia" w:ascii="方正书宋_GBK" w:eastAsia="方正书宋_GBK"/>
              </w:rPr>
              <w:t>2.完成农村公益电影的放映，把握电影工作方向，搞好国产优秀影片的放映工作，满足农民群众文化生活，得到广大农民的一致好评。</w:t>
            </w:r>
          </w:p>
        </w:tc>
      </w:tr>
    </w:tbl>
    <w:p>
      <w:pPr>
        <w:spacing w:line="14" w:lineRule="exact"/>
        <w:jc w:val="center"/>
        <w:rPr>
          <w:rFonts w:ascii="Times New Roman" w:hAnsi="宋体"/>
        </w:rPr>
      </w:pPr>
      <w:r>
        <w:rPr>
          <w:rFonts w:ascii="方正书宋_GBK" w:eastAsia="方正书宋_GBK"/>
        </w:rPr>
        <w:t xml:space="preserve"> </w:t>
      </w:r>
    </w:p>
    <w:tbl>
      <w:tblPr>
        <w:tblStyle w:val="7"/>
        <w:tblW w:w="114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6"/>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321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16"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图书配置村街数量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图书配置村街数量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383个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放映电影场次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公益电影放映场次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4596场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购置质量合格率（%）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购置图书质量合格的数量占购置总数量的比率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购置验收通过率（%）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通过验收的电影放映数量占放映总数量的比率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完成图书购置时间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完成图书购置时间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≤10月份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完成电影放映时间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完成电影放映时间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≤11月份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每个村街图书购置成本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每个村街图书购置成本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2000元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16"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每场电影放映成本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每场电影放映成本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1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3216"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受益人群满意度（%）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调查中使用受益人员满意和较满意的数量占调查总人数的比率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ind w:firstLine="560" w:firstLineChars="200"/>
        <w:jc w:val="left"/>
        <w:outlineLvl w:val="3"/>
        <w:rPr>
          <w:rFonts w:ascii="Times New Roman" w:hAnsi="宋体"/>
          <w:b/>
          <w:sz w:val="28"/>
        </w:rPr>
      </w:pPr>
      <w:bookmarkStart w:id="17" w:name="_Toc65752588"/>
      <w:r>
        <w:rPr>
          <w:rFonts w:hint="eastAsia" w:ascii="方正仿宋_GBK" w:eastAsia="方正仿宋_GBK"/>
          <w:b/>
          <w:sz w:val="28"/>
        </w:rPr>
        <w:t>14.软件正版化工作经费绩效目标表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14、软件正版化工作经费绩效目标表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1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1"/>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1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41"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1.以区域授权形式购买永中office办公软件一套，并安装。</w:t>
            </w:r>
          </w:p>
          <w:p>
            <w:pPr>
              <w:spacing w:line="300" w:lineRule="exact"/>
              <w:jc w:val="left"/>
              <w:rPr>
                <w:rFonts w:ascii="方正书宋_GBK" w:eastAsia="方正书宋_GBK"/>
              </w:rPr>
            </w:pPr>
            <w:r>
              <w:rPr>
                <w:rFonts w:hint="eastAsia" w:ascii="方正书宋_GBK" w:eastAsia="方正书宋_GBK"/>
              </w:rPr>
              <w:t>2.提升办公人员工作效率，推进软件正版化进程。</w:t>
            </w:r>
          </w:p>
        </w:tc>
      </w:tr>
    </w:tbl>
    <w:p>
      <w:pPr>
        <w:spacing w:line="14" w:lineRule="exact"/>
        <w:jc w:val="center"/>
        <w:rPr>
          <w:rFonts w:ascii="Times New Roman" w:hAnsi="宋体"/>
        </w:rPr>
      </w:pPr>
      <w:r>
        <w:rPr>
          <w:rFonts w:ascii="方正书宋_GBK" w:eastAsia="方正书宋_GBK"/>
        </w:rPr>
        <w:t xml:space="preserve"> </w:t>
      </w:r>
    </w:p>
    <w:tbl>
      <w:tblPr>
        <w:tblStyle w:val="7"/>
        <w:tblW w:w="111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5"/>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90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05"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购买办公软件数量（套）</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购买办公软件数量（套）</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05"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购买软件质量合格情况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购买软件质量合格率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05"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软件安装完成时间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软件安装完成时间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≤6月份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05"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购买软件及安装成本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购买软件及安装成本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05"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 xml:space="preserve"> 购置对业务保障能力的提升情况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905"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服务对象满意度（%）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调查中使用正版软件人员满意数量占调查总人数的比率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ind w:firstLine="640" w:firstLineChars="200"/>
        <w:rPr>
          <w:rFonts w:ascii="仿宋_GB2312" w:hAnsi="黑体" w:eastAsia="仿宋_GB2312" w:cs="Times New Roman"/>
          <w:color w:val="000000" w:themeColor="text1"/>
          <w:sz w:val="32"/>
          <w:szCs w:val="32"/>
        </w:rPr>
      </w:pPr>
    </w:p>
    <w:p>
      <w:pPr>
        <w:ind w:firstLine="640" w:firstLineChars="200"/>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六、政府采购预算情况</w:t>
      </w:r>
    </w:p>
    <w:p>
      <w:pPr>
        <w:ind w:firstLine="640" w:firstLineChars="200"/>
        <w:rPr>
          <w:rFonts w:ascii="仿宋_GB2312" w:hAnsi="Times New Roman" w:eastAsia="仿宋_GB2312" w:cs="Times New Roman"/>
          <w:color w:val="000000" w:themeColor="text1"/>
          <w:sz w:val="32"/>
          <w:szCs w:val="32"/>
        </w:rPr>
      </w:pPr>
      <w:bookmarkStart w:id="18" w:name="_Toc471398468"/>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年，我部门安排政府采购预算</w:t>
      </w:r>
      <w:r>
        <w:rPr>
          <w:rFonts w:hint="eastAsia" w:ascii="仿宋_GB2312" w:hAnsi="Times New Roman" w:eastAsia="仿宋_GB2312" w:cs="Times New Roman"/>
          <w:color w:val="000000" w:themeColor="text1"/>
          <w:sz w:val="32"/>
          <w:szCs w:val="32"/>
          <w:lang w:val="en-US" w:eastAsia="zh-CN"/>
        </w:rPr>
        <w:t>241.92</w:t>
      </w:r>
      <w:r>
        <w:rPr>
          <w:rFonts w:hint="eastAsia" w:ascii="仿宋_GB2312" w:hAnsi="Times New Roman" w:eastAsia="仿宋_GB2312" w:cs="Times New Roman"/>
          <w:color w:val="000000" w:themeColor="text1"/>
          <w:sz w:val="32"/>
          <w:szCs w:val="32"/>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8"/>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503中共霸州市委员会宣传部</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531"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709"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241.92</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241.92</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中共霸州市委员会宣传部本级小计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241.92</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241.92</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公共文化服务体系县级配套资金（农村文化建设项目）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77.37</w:t>
            </w:r>
          </w:p>
        </w:tc>
        <w:tc>
          <w:tcPr>
            <w:tcW w:w="153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电影服务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C200203</w:t>
            </w:r>
          </w:p>
        </w:tc>
        <w:tc>
          <w:tcPr>
            <w:tcW w:w="70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39.07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39.07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39.07</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2021年省级公共文化服务体系建设补助资金（第二批）的通知（冀财教[2020]190号）(农村文化建设项目）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6.89</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电影服务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C200203</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场</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6.89</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6.89</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6.89</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关于提前下达</w:t>
            </w:r>
            <w:r>
              <w:rPr>
                <w:rFonts w:ascii="方正书宋_GBK" w:eastAsia="方正书宋_GBK"/>
              </w:rPr>
              <w:t>2021年中央补助地方公共文化服务体系建设专项资金预的通知（冀财教[2020]151号）(农村文化建设项目）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84.26</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电影服务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C200203</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场</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45.96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45.96</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45.96</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文明城市创建工作专项经费★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180.00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广告服务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C0806</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批</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val="en-US" w:eastAsia="zh-CN"/>
        </w:rPr>
        <w:t>中国共产党霸州市委员会宣传部</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1068.7801</w:t>
      </w:r>
      <w:r>
        <w:rPr>
          <w:rFonts w:hint="eastAsia" w:ascii="仿宋_GB2312" w:hAnsi="黑体" w:eastAsia="仿宋_GB2312" w:cs="Times New Roman"/>
          <w:sz w:val="32"/>
          <w:szCs w:val="32"/>
        </w:rPr>
        <w:t>万元（详见下表）。202</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年，我部门无新增固定资产计划。</w:t>
      </w:r>
    </w:p>
    <w:p>
      <w:pPr>
        <w:ind w:firstLine="640" w:firstLineChars="200"/>
        <w:rPr>
          <w:rFonts w:ascii="仿宋_GB2312" w:hAnsi="Times New Roman" w:eastAsia="仿宋_GB2312" w:cs="Times New Roman"/>
          <w:color w:val="000000" w:themeColor="text1"/>
          <w:sz w:val="32"/>
          <w:szCs w:val="32"/>
        </w:rPr>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val="en-US" w:eastAsia="zh-CN"/>
              </w:rPr>
              <w:t>中国共产党霸州市委员会宣传部</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eastAsia="宋体" w:cs="宋体"/>
                <w:color w:val="auto"/>
                <w:kern w:val="0"/>
                <w:sz w:val="22"/>
                <w:highlight w:val="none"/>
                <w:lang w:val="en-US" w:eastAsia="zh-CN"/>
              </w:rPr>
              <w:t>503中国共产党霸州市委员会宣传部</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1068.7801</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56.46</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221.3116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791.0085</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9288C"/>
    <w:multiLevelType w:val="singleLevel"/>
    <w:tmpl w:val="4EB9288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52C26FC"/>
    <w:rsid w:val="077D5F10"/>
    <w:rsid w:val="16FE05E4"/>
    <w:rsid w:val="2054547A"/>
    <w:rsid w:val="25843B26"/>
    <w:rsid w:val="3254357F"/>
    <w:rsid w:val="471704D3"/>
    <w:rsid w:val="4E0F45D2"/>
    <w:rsid w:val="55E155BE"/>
    <w:rsid w:val="626D7E97"/>
    <w:rsid w:val="63502E38"/>
    <w:rsid w:val="74BD3EC0"/>
    <w:rsid w:val="7BBC0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 w:type="paragraph" w:customStyle="1" w:styleId="14">
    <w:name w:val="[Normal]"/>
    <w:unhideWhenUsed/>
    <w:qFormat/>
    <w:uiPriority w:val="99"/>
    <w:pPr>
      <w:widowControl w:val="0"/>
      <w:autoSpaceDE w:val="0"/>
      <w:autoSpaceDN w:val="0"/>
      <w:adjustRightInd w:val="0"/>
      <w:spacing w:beforeLines="0" w:afterLines="0"/>
    </w:pPr>
    <w:rPr>
      <w:rFonts w:hint="eastAsia" w:ascii="宋体" w:hAnsi="宋体" w:eastAsia="宋体"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0</TotalTime>
  <ScaleCrop>false</ScaleCrop>
  <LinksUpToDate>false</LinksUpToDate>
  <CharactersWithSpaces>3329</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cp:lastModifiedBy>
  <cp:lastPrinted>2018-02-28T01:51:00Z</cp:lastPrinted>
  <dcterms:modified xsi:type="dcterms:W3CDTF">2022-09-06T02:13:23Z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